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C0D" w:rsidRPr="008D7A08" w:rsidRDefault="006A0C0D" w:rsidP="006A0C0D">
      <w:pPr>
        <w:ind w:left="5541"/>
        <w:jc w:val="both"/>
        <w:rPr>
          <w:sz w:val="22"/>
          <w:szCs w:val="22"/>
        </w:rPr>
      </w:pPr>
      <w:r w:rsidRPr="008D7A08">
        <w:rPr>
          <w:sz w:val="22"/>
          <w:szCs w:val="22"/>
        </w:rPr>
        <w:t xml:space="preserve">VšĮ ,,Pagėgių krašto turizmo ir verslo informacijos centras“ </w:t>
      </w:r>
    </w:p>
    <w:p w:rsidR="006A0C0D" w:rsidRPr="008D7A08" w:rsidRDefault="006A0C0D" w:rsidP="006A0C0D">
      <w:pPr>
        <w:ind w:left="5541"/>
        <w:jc w:val="both"/>
        <w:rPr>
          <w:sz w:val="22"/>
          <w:szCs w:val="22"/>
        </w:rPr>
      </w:pPr>
      <w:r w:rsidRPr="008D7A08">
        <w:rPr>
          <w:sz w:val="22"/>
          <w:szCs w:val="22"/>
        </w:rPr>
        <w:t>Korupcijos prevencijos tvarkos aprašo</w:t>
      </w:r>
    </w:p>
    <w:p w:rsidR="006A0C0D" w:rsidRPr="008D7A08" w:rsidRDefault="006A0C0D" w:rsidP="006A0C0D">
      <w:pPr>
        <w:spacing w:after="2" w:line="259" w:lineRule="auto"/>
        <w:ind w:left="2931" w:right="631"/>
        <w:jc w:val="both"/>
        <w:rPr>
          <w:sz w:val="22"/>
          <w:szCs w:val="22"/>
        </w:rPr>
      </w:pPr>
      <w:r w:rsidRPr="008D7A08">
        <w:rPr>
          <w:sz w:val="22"/>
          <w:szCs w:val="22"/>
        </w:rPr>
        <w:t xml:space="preserve">                                            </w:t>
      </w:r>
      <w:r>
        <w:rPr>
          <w:sz w:val="22"/>
          <w:szCs w:val="22"/>
        </w:rPr>
        <w:t xml:space="preserve">   </w:t>
      </w:r>
      <w:r w:rsidRPr="008D7A08">
        <w:rPr>
          <w:sz w:val="22"/>
          <w:szCs w:val="22"/>
        </w:rPr>
        <w:t>1 priedas</w:t>
      </w:r>
      <w:r w:rsidRPr="008D7A08">
        <w:rPr>
          <w:rFonts w:ascii="Calibri" w:eastAsia="Calibri" w:hAnsi="Calibri" w:cs="Calibri"/>
          <w:sz w:val="22"/>
          <w:szCs w:val="22"/>
        </w:rPr>
        <w:t xml:space="preserve"> </w:t>
      </w:r>
    </w:p>
    <w:p w:rsidR="006A0C0D" w:rsidRDefault="006A0C0D" w:rsidP="006A0C0D">
      <w:pPr>
        <w:spacing w:after="35" w:line="259" w:lineRule="auto"/>
        <w:ind w:left="1528"/>
        <w:jc w:val="both"/>
      </w:pPr>
      <w:r>
        <w:t xml:space="preserve"> </w:t>
      </w:r>
      <w:r>
        <w:rPr>
          <w:rFonts w:ascii="Calibri" w:eastAsia="Calibri" w:hAnsi="Calibri" w:cs="Calibri"/>
          <w:sz w:val="22"/>
        </w:rPr>
        <w:t xml:space="preserve"> </w:t>
      </w:r>
    </w:p>
    <w:p w:rsidR="006A0C0D" w:rsidRDefault="006A0C0D" w:rsidP="006A0C0D">
      <w:pPr>
        <w:spacing w:after="2" w:line="259" w:lineRule="auto"/>
        <w:ind w:left="53"/>
        <w:jc w:val="center"/>
        <w:rPr>
          <w:b/>
        </w:rPr>
      </w:pPr>
      <w:r>
        <w:rPr>
          <w:b/>
        </w:rPr>
        <w:t xml:space="preserve">VšĮ ,,PAGĖGIŲ KRAŠTO TURIZMO IR VERSLO INFORMACIJOS CENTRAS“ </w:t>
      </w:r>
    </w:p>
    <w:p w:rsidR="006A0C0D" w:rsidRDefault="006A0C0D" w:rsidP="006A0C0D">
      <w:pPr>
        <w:spacing w:after="2" w:line="259" w:lineRule="auto"/>
        <w:ind w:left="53"/>
        <w:jc w:val="center"/>
      </w:pPr>
      <w:r>
        <w:rPr>
          <w:b/>
        </w:rPr>
        <w:t>2021-2023 METŲ KORUPCIJOS PREVENCIJOS PROGRAMA</w:t>
      </w:r>
    </w:p>
    <w:p w:rsidR="006A0C0D" w:rsidRDefault="006A0C0D" w:rsidP="006A0C0D">
      <w:pPr>
        <w:spacing w:after="29" w:line="259" w:lineRule="auto"/>
        <w:jc w:val="both"/>
      </w:pPr>
      <w:r>
        <w:rPr>
          <w:b/>
        </w:rPr>
        <w:t xml:space="preserve"> </w:t>
      </w:r>
      <w:r>
        <w:rPr>
          <w:rFonts w:ascii="Calibri" w:eastAsia="Calibri" w:hAnsi="Calibri" w:cs="Calibri"/>
          <w:sz w:val="22"/>
        </w:rPr>
        <w:t xml:space="preserve"> </w:t>
      </w:r>
    </w:p>
    <w:p w:rsidR="006A0C0D" w:rsidRDefault="006A0C0D" w:rsidP="006A0C0D">
      <w:pPr>
        <w:pStyle w:val="Antrat2"/>
        <w:tabs>
          <w:tab w:val="center" w:pos="3149"/>
          <w:tab w:val="center" w:pos="5361"/>
        </w:tabs>
        <w:ind w:left="0" w:firstLine="0"/>
      </w:pPr>
      <w:r>
        <w:t>I.</w:t>
      </w:r>
      <w:r>
        <w:rPr>
          <w:rFonts w:ascii="Arial" w:eastAsia="Arial" w:hAnsi="Arial" w:cs="Arial"/>
        </w:rPr>
        <w:t xml:space="preserve"> </w:t>
      </w:r>
      <w:r>
        <w:rPr>
          <w:rFonts w:ascii="Arial" w:eastAsia="Arial" w:hAnsi="Arial" w:cs="Arial"/>
        </w:rPr>
        <w:tab/>
      </w:r>
      <w:r>
        <w:t>BENDROSIOS  NUOSTATOS</w:t>
      </w:r>
    </w:p>
    <w:p w:rsidR="006A0C0D" w:rsidRDefault="006A0C0D" w:rsidP="006A0C0D">
      <w:pPr>
        <w:spacing w:after="36" w:line="259" w:lineRule="auto"/>
        <w:ind w:left="48"/>
        <w:jc w:val="both"/>
      </w:pPr>
      <w:r>
        <w:rPr>
          <w:rFonts w:ascii="Calibri" w:eastAsia="Calibri" w:hAnsi="Calibri" w:cs="Calibri"/>
          <w:sz w:val="22"/>
        </w:rPr>
        <w:t xml:space="preserve"> </w:t>
      </w:r>
    </w:p>
    <w:p w:rsidR="006A0C0D" w:rsidRDefault="006A0C0D" w:rsidP="006A0C0D">
      <w:pPr>
        <w:numPr>
          <w:ilvl w:val="0"/>
          <w:numId w:val="2"/>
        </w:numPr>
        <w:suppressAutoHyphens w:val="0"/>
        <w:overflowPunct/>
        <w:autoSpaceDE/>
        <w:spacing w:line="360" w:lineRule="auto"/>
        <w:ind w:firstLine="852"/>
        <w:jc w:val="both"/>
        <w:textAlignment w:val="auto"/>
      </w:pPr>
      <w:r>
        <w:t xml:space="preserve">VšĮ ,,Pagėgių krašto turizmo ir verslo informacijos centras“ 2021-2023 metų korupcijos prevencijos programa (toliau – Programa) parengta  vadovaujantis Lietuvos Respublikos korupcijos prevencijos įstatymu (Žin., 2002, Nr. 57-2297), Lietuvos Respublikos nacionaline kovos su korupcija programa, patvirtinta Lietuvos Respublikos Seimo 2002 m. sausio 17 d. nutarimu Nr. IX-711 (Žin., 2002, Nr. 10-355), Lietuvos Respublikos specialiųjų tyrimų tarnybos direktoriaus 2008 m. gruodžio 31 d. įsakymu Nr. 2-369 „Dėl Savivaldybės korupcijos prevencijos programos rengimo metodikos patvirtinimo“ ir skirta korupcijos prevencijai Pagėgių savivaldybės institucijose, biudžetinėse įstaigose, viešosiose įstaigose, kurių steigėja yra savivaldybės Taryba, savivaldybės įmonėse ir akcinėse bendrovėse, kurios yra Savivaldybės turtu įsteigtos arba įstatymų nustatyta tvarka Savivaldybei perduotos, nuosavybės teise priklauso Savivaldybei, jai perduotą ir įgytą turtą valdo, naudoja bei disponuoja juo pasitikėjimo teise. </w:t>
      </w:r>
    </w:p>
    <w:p w:rsidR="006A0C0D" w:rsidRDefault="006A0C0D" w:rsidP="006A0C0D">
      <w:pPr>
        <w:numPr>
          <w:ilvl w:val="0"/>
          <w:numId w:val="2"/>
        </w:numPr>
        <w:suppressAutoHyphens w:val="0"/>
        <w:overflowPunct/>
        <w:autoSpaceDE/>
        <w:spacing w:line="360" w:lineRule="auto"/>
        <w:ind w:firstLine="852"/>
        <w:jc w:val="both"/>
        <w:textAlignment w:val="auto"/>
      </w:pPr>
      <w:r>
        <w:t xml:space="preserve">Programa yra korupcijos prevencijos priemonė, skirta korupcijos prevencijai ir korupcijos pasireiškimo galimybėms mažinti „VšĮ ,,Pagėgių krašto turizmo ir verslo informacijos centras“ (toliau – Įstaiga). </w:t>
      </w:r>
    </w:p>
    <w:p w:rsidR="006A0C0D" w:rsidRDefault="006A0C0D" w:rsidP="006A0C0D">
      <w:pPr>
        <w:numPr>
          <w:ilvl w:val="0"/>
          <w:numId w:val="2"/>
        </w:numPr>
        <w:suppressAutoHyphens w:val="0"/>
        <w:overflowPunct/>
        <w:autoSpaceDE/>
        <w:spacing w:line="360" w:lineRule="auto"/>
        <w:ind w:firstLine="852"/>
        <w:jc w:val="both"/>
        <w:textAlignment w:val="auto"/>
      </w:pPr>
      <w:r>
        <w:t xml:space="preserve">Programos paskirtis – užtikrinti ilgalaikę, veiksmingą ir kryptingą korupcijos prevencijos kontrolę įstaigoje. Programa padės vykdyti kryptingą korupcijos prevencijos politiką, užtikrinti skaidresnę, veiksmingesnę ir skaidresnę įstaigos darbuotojų veiklą. </w:t>
      </w:r>
    </w:p>
    <w:p w:rsidR="006A0C0D" w:rsidRDefault="006A0C0D" w:rsidP="006A0C0D">
      <w:pPr>
        <w:numPr>
          <w:ilvl w:val="0"/>
          <w:numId w:val="2"/>
        </w:numPr>
        <w:suppressAutoHyphens w:val="0"/>
        <w:overflowPunct/>
        <w:autoSpaceDE/>
        <w:spacing w:line="360" w:lineRule="auto"/>
        <w:ind w:firstLine="852"/>
        <w:jc w:val="both"/>
        <w:textAlignment w:val="auto"/>
      </w:pPr>
      <w:r>
        <w:t xml:space="preserve">Programos strateginės kryptys – korupcijos prevencija, antikorupcinis švietimas ir informavimas. </w:t>
      </w:r>
    </w:p>
    <w:p w:rsidR="006A0C0D" w:rsidRDefault="006A0C0D" w:rsidP="006A0C0D">
      <w:pPr>
        <w:numPr>
          <w:ilvl w:val="0"/>
          <w:numId w:val="2"/>
        </w:numPr>
        <w:suppressAutoHyphens w:val="0"/>
        <w:overflowPunct/>
        <w:autoSpaceDE/>
        <w:spacing w:line="360" w:lineRule="auto"/>
        <w:ind w:firstLine="852"/>
        <w:jc w:val="both"/>
        <w:textAlignment w:val="auto"/>
      </w:pPr>
      <w:r>
        <w:t xml:space="preserve">Programa grindžiama korupcijos prevencija, visuomenės ir Įstaigos  darbuotojų antikorupciniu švietimu ir mokymu, siekiant kompleksiškai šalinti šio neigiamo socialinio reiškinio priežastis ir sąlygas. </w:t>
      </w:r>
    </w:p>
    <w:p w:rsidR="006A0C0D" w:rsidRDefault="006A0C0D" w:rsidP="006A0C0D">
      <w:pPr>
        <w:suppressAutoHyphens w:val="0"/>
        <w:overflowPunct/>
        <w:autoSpaceDE/>
        <w:spacing w:line="360" w:lineRule="auto"/>
        <w:jc w:val="both"/>
        <w:textAlignment w:val="auto"/>
      </w:pPr>
    </w:p>
    <w:p w:rsidR="006A0C0D" w:rsidRDefault="006A0C0D" w:rsidP="006A0C0D">
      <w:pPr>
        <w:suppressAutoHyphens w:val="0"/>
        <w:overflowPunct/>
        <w:autoSpaceDE/>
        <w:spacing w:line="360" w:lineRule="auto"/>
        <w:jc w:val="both"/>
        <w:textAlignment w:val="auto"/>
      </w:pPr>
    </w:p>
    <w:p w:rsidR="006A0C0D" w:rsidRDefault="006A0C0D" w:rsidP="006A0C0D">
      <w:pPr>
        <w:suppressAutoHyphens w:val="0"/>
        <w:overflowPunct/>
        <w:autoSpaceDE/>
        <w:spacing w:line="360" w:lineRule="auto"/>
        <w:jc w:val="both"/>
        <w:textAlignment w:val="auto"/>
      </w:pPr>
    </w:p>
    <w:p w:rsidR="006A0C0D" w:rsidRDefault="006A0C0D" w:rsidP="006A0C0D">
      <w:pPr>
        <w:suppressAutoHyphens w:val="0"/>
        <w:overflowPunct/>
        <w:autoSpaceDE/>
        <w:spacing w:line="360" w:lineRule="auto"/>
        <w:jc w:val="both"/>
        <w:textAlignment w:val="auto"/>
      </w:pPr>
    </w:p>
    <w:p w:rsidR="006A0C0D" w:rsidRDefault="006A0C0D" w:rsidP="006A0C0D">
      <w:pPr>
        <w:suppressAutoHyphens w:val="0"/>
        <w:overflowPunct/>
        <w:autoSpaceDE/>
        <w:spacing w:line="360" w:lineRule="auto"/>
        <w:jc w:val="both"/>
        <w:textAlignment w:val="auto"/>
      </w:pPr>
    </w:p>
    <w:p w:rsidR="006A0C0D" w:rsidRDefault="006A0C0D" w:rsidP="006A0C0D">
      <w:pPr>
        <w:spacing w:line="360" w:lineRule="auto"/>
        <w:ind w:left="852"/>
        <w:jc w:val="both"/>
      </w:pPr>
      <w:r>
        <w:rPr>
          <w:b/>
        </w:rPr>
        <w:t xml:space="preserve"> </w:t>
      </w:r>
      <w:r>
        <w:rPr>
          <w:rFonts w:ascii="Calibri" w:eastAsia="Calibri" w:hAnsi="Calibri" w:cs="Calibri"/>
          <w:sz w:val="22"/>
        </w:rPr>
        <w:t xml:space="preserve"> </w:t>
      </w:r>
    </w:p>
    <w:p w:rsidR="006A0C0D" w:rsidRDefault="006A0C0D" w:rsidP="006A0C0D">
      <w:pPr>
        <w:pStyle w:val="Antrat2"/>
        <w:spacing w:before="0"/>
        <w:ind w:left="368" w:right="369" w:hanging="578"/>
      </w:pPr>
      <w:r>
        <w:t xml:space="preserve">II.     ĮSTAIGOS </w:t>
      </w:r>
      <w:r>
        <w:rPr>
          <w:b w:val="0"/>
        </w:rPr>
        <w:t xml:space="preserve"> </w:t>
      </w:r>
      <w:r>
        <w:t>VEIKLOS SITUACIJOS ANALIZĖ</w:t>
      </w:r>
      <w:r>
        <w:rPr>
          <w:rFonts w:ascii="Calibri" w:eastAsia="Calibri" w:hAnsi="Calibri" w:cs="Calibri"/>
          <w:b w:val="0"/>
          <w:sz w:val="22"/>
        </w:rPr>
        <w:t xml:space="preserve"> </w:t>
      </w:r>
      <w:r>
        <w:t>ANTIKORUPCINIU POŽIŪRIU</w:t>
      </w:r>
    </w:p>
    <w:p w:rsidR="006A0C0D" w:rsidRDefault="006A0C0D" w:rsidP="006A0C0D">
      <w:pPr>
        <w:spacing w:line="360" w:lineRule="auto"/>
        <w:ind w:left="897"/>
        <w:jc w:val="both"/>
      </w:pPr>
      <w:r>
        <w:rPr>
          <w:rFonts w:ascii="Calibri" w:eastAsia="Calibri" w:hAnsi="Calibri" w:cs="Calibri"/>
          <w:sz w:val="22"/>
        </w:rPr>
        <w:t xml:space="preserve"> </w:t>
      </w:r>
    </w:p>
    <w:p w:rsidR="006A0C0D" w:rsidRDefault="006A0C0D" w:rsidP="006A0C0D">
      <w:pPr>
        <w:numPr>
          <w:ilvl w:val="0"/>
          <w:numId w:val="3"/>
        </w:numPr>
        <w:suppressAutoHyphens w:val="0"/>
        <w:overflowPunct/>
        <w:autoSpaceDE/>
        <w:spacing w:line="360" w:lineRule="auto"/>
        <w:ind w:left="0" w:firstLine="851"/>
        <w:jc w:val="both"/>
        <w:textAlignment w:val="auto"/>
      </w:pPr>
      <w:r>
        <w:t xml:space="preserve">Bendrosios korupcijos prielaidos: teisines, institucines ir visuomenės pilietiškumo stokos. </w:t>
      </w:r>
    </w:p>
    <w:p w:rsidR="006A0C0D" w:rsidRDefault="006A0C0D" w:rsidP="006A0C0D">
      <w:pPr>
        <w:numPr>
          <w:ilvl w:val="0"/>
          <w:numId w:val="3"/>
        </w:numPr>
        <w:suppressAutoHyphens w:val="0"/>
        <w:overflowPunct/>
        <w:autoSpaceDE/>
        <w:spacing w:line="360" w:lineRule="auto"/>
        <w:ind w:left="0" w:firstLine="851"/>
        <w:jc w:val="both"/>
        <w:textAlignment w:val="auto"/>
      </w:pPr>
      <w:r>
        <w:t xml:space="preserve">Įstaiga </w:t>
      </w:r>
      <w:r w:rsidRPr="00106548">
        <w:t xml:space="preserve">yra Lietuvos Respublikos viešųjų įstaigų įstatymo ir kitų įstatymų nustatyta tvarka įsteigtas ne pelno siekiantis ribotos civilinės atsakomybės viešasis juridinis asmuo, teikiantis turizmo informacijos ir kitas paslaugas. </w:t>
      </w:r>
    </w:p>
    <w:p w:rsidR="006A0C0D" w:rsidRDefault="006A0C0D" w:rsidP="006A0C0D">
      <w:pPr>
        <w:numPr>
          <w:ilvl w:val="0"/>
          <w:numId w:val="3"/>
        </w:numPr>
        <w:suppressAutoHyphens w:val="0"/>
        <w:overflowPunct/>
        <w:autoSpaceDE/>
        <w:spacing w:line="360" w:lineRule="auto"/>
        <w:ind w:left="0" w:firstLine="851"/>
        <w:jc w:val="both"/>
        <w:textAlignment w:val="auto"/>
      </w:pPr>
      <w:r w:rsidRPr="003509DA">
        <w:t xml:space="preserve">Strateginis </w:t>
      </w:r>
      <w:r>
        <w:t xml:space="preserve">Įstaigos </w:t>
      </w:r>
      <w:r w:rsidRPr="003509DA">
        <w:t>veiklos tikslas - skatinti Pagėgių krašto turizmo infrastruktūros ir paslaugų plėtrą, krašto reprezentavimą, vietinių ir užsienio turistų srautų didėjimą, prisidedant prie krašto ekonomikos gerėjimo.</w:t>
      </w:r>
    </w:p>
    <w:p w:rsidR="006A0C0D" w:rsidRDefault="006A0C0D" w:rsidP="006A0C0D">
      <w:pPr>
        <w:numPr>
          <w:ilvl w:val="0"/>
          <w:numId w:val="3"/>
        </w:numPr>
        <w:suppressAutoHyphens w:val="0"/>
        <w:overflowPunct/>
        <w:autoSpaceDE/>
        <w:spacing w:line="360" w:lineRule="auto"/>
        <w:ind w:left="0" w:firstLine="851"/>
        <w:jc w:val="both"/>
        <w:textAlignment w:val="auto"/>
      </w:pPr>
      <w:r w:rsidRPr="003509DA">
        <w:t>Pagrindinių</w:t>
      </w:r>
      <w:r>
        <w:t xml:space="preserve"> Įstaigos</w:t>
      </w:r>
      <w:r w:rsidRPr="003509DA">
        <w:t xml:space="preserve"> veiklų apibūdinimas:</w:t>
      </w:r>
      <w:r>
        <w:t xml:space="preserve"> t</w:t>
      </w:r>
      <w:r w:rsidRPr="003509DA">
        <w:t>urizmo informacijos apie Pagėgių savivaldybę rinkimas, kaupimas, nemokamas teikimas</w:t>
      </w:r>
      <w:r>
        <w:t>; t</w:t>
      </w:r>
      <w:r w:rsidRPr="003509DA">
        <w:t>urizmo viešinimo, lokalių ir tarptautinių  populiarinimo kampanijų ir renginių vykdymas</w:t>
      </w:r>
      <w:r>
        <w:t xml:space="preserve">; </w:t>
      </w:r>
      <w:r w:rsidRPr="003509DA">
        <w:t>Pagėgių savivaldybės kaip turizmo regiono įvaizdžio gerinimas, reklamavimas</w:t>
      </w:r>
      <w:r>
        <w:t>; t</w:t>
      </w:r>
      <w:r w:rsidRPr="003509DA">
        <w:t>uristinių, informacinių  ir istorinių leidinių leidimas, platinimas</w:t>
      </w:r>
      <w:r>
        <w:t>; d</w:t>
      </w:r>
      <w:r w:rsidRPr="003509DA">
        <w:t>alyvavimas formuojant lokalias ir tarptautines turizmo informacines sistemas, dalyvavimas turizmo parodose</w:t>
      </w:r>
      <w:r>
        <w:t>; n</w:t>
      </w:r>
      <w:r w:rsidRPr="003509DA">
        <w:t>emokamos informacijos teikimas turistams, krašto svečiams  apie lankytinas vietas Pagėgių savivaldybėje ir Lietuvoje</w:t>
      </w:r>
      <w:r>
        <w:t>, v</w:t>
      </w:r>
      <w:r w:rsidRPr="003509DA">
        <w:t>ietos gidų, edukacinių programų ir kitų rekreacinių paslaugų teik</w:t>
      </w:r>
      <w:r>
        <w:t>imas; b</w:t>
      </w:r>
      <w:r w:rsidRPr="003509DA">
        <w:t>endradarbiavimas su vietos turizmo paslaugų teikėjais</w:t>
      </w:r>
      <w:r>
        <w:t>; p</w:t>
      </w:r>
      <w:r w:rsidRPr="003509DA">
        <w:t>rojektinės veiklos vykdymas.</w:t>
      </w:r>
    </w:p>
    <w:p w:rsidR="006A0C0D" w:rsidRDefault="006A0C0D" w:rsidP="006A0C0D">
      <w:pPr>
        <w:numPr>
          <w:ilvl w:val="0"/>
          <w:numId w:val="3"/>
        </w:numPr>
        <w:suppressAutoHyphens w:val="0"/>
        <w:overflowPunct/>
        <w:autoSpaceDE/>
        <w:spacing w:line="360" w:lineRule="auto"/>
        <w:ind w:left="0" w:firstLine="851"/>
        <w:jc w:val="both"/>
        <w:textAlignment w:val="auto"/>
      </w:pPr>
      <w:r>
        <w:t>Įstaigos v</w:t>
      </w:r>
      <w:r w:rsidRPr="004C63E8">
        <w:t xml:space="preserve">eiklų įgyvendinimo forma: </w:t>
      </w:r>
      <w:proofErr w:type="spellStart"/>
      <w:r w:rsidRPr="004C63E8">
        <w:t>marketinginių</w:t>
      </w:r>
      <w:proofErr w:type="spellEnd"/>
      <w:r w:rsidRPr="004C63E8">
        <w:t xml:space="preserve"> priemonių, e-rinkodaros ir viešinimo kampanijų vykdymas tikslinėse Lietuvos ir užsienio rinkose, turizmo informacijos kaupimas ir sisteminimas, turizmo išteklių pristatymas tarptautinėje parodoje, parodų organizavimas ir ekspozicinės salės administravimas </w:t>
      </w:r>
      <w:proofErr w:type="spellStart"/>
      <w:r w:rsidRPr="004C63E8">
        <w:t>TIC‘e</w:t>
      </w:r>
      <w:proofErr w:type="spellEnd"/>
      <w:r w:rsidRPr="004C63E8">
        <w:t xml:space="preserve">, informacinių turistinių leidinių leidyba ir sklaida, turizmo informacinės sistemos formavimas, palaikymas ir aktualizavimas, nemokamas turistų aptarnavimas </w:t>
      </w:r>
      <w:proofErr w:type="spellStart"/>
      <w:r w:rsidRPr="004C63E8">
        <w:t>TIC‘e</w:t>
      </w:r>
      <w:proofErr w:type="spellEnd"/>
      <w:r w:rsidRPr="004C63E8">
        <w:t>, edukacinių programų, rekreacinių paslaugų teikimas, bendradarbiavimo su vietos turizmo paslaugų teikėjais, turizmo veiklą vykdančiomis įstaigomis/organizacijomis stiprinimas, renginių, susijusių su turizmo sezono atidarymu, turizmo išteklių pristatymu ir populiarinimu organizavimas, projektinės veiklos vykdymas.</w:t>
      </w:r>
    </w:p>
    <w:p w:rsidR="006A0C0D" w:rsidRPr="0042042E" w:rsidRDefault="006A0C0D" w:rsidP="006A0C0D">
      <w:pPr>
        <w:numPr>
          <w:ilvl w:val="0"/>
          <w:numId w:val="3"/>
        </w:numPr>
        <w:suppressAutoHyphens w:val="0"/>
        <w:overflowPunct/>
        <w:autoSpaceDE/>
        <w:spacing w:line="360" w:lineRule="auto"/>
        <w:ind w:left="0" w:firstLine="851"/>
        <w:jc w:val="both"/>
        <w:textAlignment w:val="auto"/>
      </w:pPr>
      <w:r w:rsidRPr="0042042E">
        <w:t>Įstaiga verčiasi įstatymų nedraudžiama</w:t>
      </w:r>
      <w:r>
        <w:t xml:space="preserve"> </w:t>
      </w:r>
      <w:r w:rsidRPr="0042042E">
        <w:t>ūkine komercine veikla pagal Statistikos departamento prie Lietuvos Respublikos Vyriausybės patvirtintą ekonominės veiklos rūšių klasifikatorių: 79900 – Kitų išankstinių užsakymo ir susijusių paslaugų veikla</w:t>
      </w:r>
      <w:r>
        <w:t xml:space="preserve"> (gido paslauga, laivo, konferencijų salės nuomos paslauga). </w:t>
      </w:r>
    </w:p>
    <w:p w:rsidR="006A0C0D" w:rsidRDefault="006A0C0D" w:rsidP="006A0C0D">
      <w:pPr>
        <w:numPr>
          <w:ilvl w:val="0"/>
          <w:numId w:val="3"/>
        </w:numPr>
        <w:suppressAutoHyphens w:val="0"/>
        <w:overflowPunct/>
        <w:autoSpaceDE/>
        <w:spacing w:line="360" w:lineRule="auto"/>
        <w:ind w:left="0" w:firstLine="851"/>
        <w:jc w:val="both"/>
        <w:textAlignment w:val="auto"/>
      </w:pPr>
      <w:r>
        <w:lastRenderedPageBreak/>
        <w:t xml:space="preserve">Tik visuotinis dalininkų susirinkimas turi teisę: keisti Įstaigos Įstatus, valdymo struktūrą, tvirtinti veiklos planus ir veiklos ataskaitas, nustatyti paslaugų, darbų bei produkcijos kainas ir tarifus ar jų nustatymo taisykles, tvirtinti metinę finansinę atskaitomybę, nustatyti informaciją, kuri pateikiama visuomenei apie Įstaigos veiklą, priimti sprendimą dėl Įstaigai nuosavybės teise priklausančio ilgalaikio materialiojo turto perleidimo, nuomos, perdavimo pagal panaudos sutartį ar įkeitimo, nustatyti vidaus kontrolės tvarką, atlikti auditą,  priimti sprendimą dėl Įstaigos filialų ar atstovybių steigimo, Įstaigos pertvarkymo, </w:t>
      </w:r>
      <w:r w:rsidRPr="00566177">
        <w:t>likvidavimo.</w:t>
      </w:r>
      <w:r>
        <w:t xml:space="preserve"> </w:t>
      </w:r>
    </w:p>
    <w:p w:rsidR="006A0C0D" w:rsidRDefault="006A0C0D" w:rsidP="006A0C0D">
      <w:pPr>
        <w:numPr>
          <w:ilvl w:val="0"/>
          <w:numId w:val="3"/>
        </w:numPr>
        <w:suppressAutoHyphens w:val="0"/>
        <w:overflowPunct/>
        <w:autoSpaceDE/>
        <w:spacing w:line="360" w:lineRule="auto"/>
        <w:ind w:left="0" w:firstLine="851"/>
        <w:jc w:val="both"/>
        <w:textAlignment w:val="auto"/>
      </w:pPr>
      <w:r>
        <w:t xml:space="preserve">Įvertinus aukščiau pateiktus veiksnius, Įstaigoje korupcija galima šiose veiklos </w:t>
      </w:r>
    </w:p>
    <w:p w:rsidR="006A0C0D" w:rsidRDefault="006A0C0D" w:rsidP="006A0C0D">
      <w:pPr>
        <w:spacing w:line="360" w:lineRule="auto"/>
        <w:ind w:left="-5"/>
        <w:jc w:val="both"/>
      </w:pPr>
      <w:r>
        <w:t xml:space="preserve">srityse: </w:t>
      </w:r>
    </w:p>
    <w:p w:rsidR="006A0C0D" w:rsidRDefault="006A0C0D" w:rsidP="006A0C0D">
      <w:pPr>
        <w:numPr>
          <w:ilvl w:val="1"/>
          <w:numId w:val="3"/>
        </w:numPr>
        <w:suppressAutoHyphens w:val="0"/>
        <w:overflowPunct/>
        <w:autoSpaceDE/>
        <w:spacing w:line="360" w:lineRule="auto"/>
        <w:ind w:hanging="600"/>
        <w:jc w:val="both"/>
        <w:textAlignment w:val="auto"/>
        <w:rPr>
          <w:color w:val="000000"/>
        </w:rPr>
      </w:pPr>
      <w:r w:rsidRPr="006C29F8">
        <w:rPr>
          <w:color w:val="000000"/>
        </w:rPr>
        <w:t xml:space="preserve">Teikiant gido, laivo, konferencijų salės nuomos paslaugas; </w:t>
      </w:r>
    </w:p>
    <w:p w:rsidR="006A0C0D" w:rsidRPr="006C29F8" w:rsidRDefault="006A0C0D" w:rsidP="006A0C0D">
      <w:pPr>
        <w:numPr>
          <w:ilvl w:val="1"/>
          <w:numId w:val="3"/>
        </w:numPr>
        <w:suppressAutoHyphens w:val="0"/>
        <w:overflowPunct/>
        <w:autoSpaceDE/>
        <w:spacing w:line="360" w:lineRule="auto"/>
        <w:ind w:hanging="600"/>
        <w:jc w:val="both"/>
        <w:textAlignment w:val="auto"/>
        <w:rPr>
          <w:color w:val="000000"/>
        </w:rPr>
      </w:pPr>
      <w:r>
        <w:rPr>
          <w:color w:val="000000"/>
        </w:rPr>
        <w:t>Parduodant bilietus;</w:t>
      </w:r>
    </w:p>
    <w:p w:rsidR="006A0C0D" w:rsidRPr="006C29F8" w:rsidRDefault="006A0C0D" w:rsidP="006A0C0D">
      <w:pPr>
        <w:numPr>
          <w:ilvl w:val="1"/>
          <w:numId w:val="3"/>
        </w:numPr>
        <w:suppressAutoHyphens w:val="0"/>
        <w:overflowPunct/>
        <w:autoSpaceDE/>
        <w:spacing w:line="360" w:lineRule="auto"/>
        <w:ind w:hanging="600"/>
        <w:jc w:val="both"/>
        <w:textAlignment w:val="auto"/>
        <w:rPr>
          <w:color w:val="000000"/>
        </w:rPr>
      </w:pPr>
      <w:r w:rsidRPr="006C29F8">
        <w:rPr>
          <w:color w:val="000000"/>
        </w:rPr>
        <w:t>Efektyviai naudojant Įstaigos spec. lėšas;</w:t>
      </w:r>
    </w:p>
    <w:p w:rsidR="006A0C0D" w:rsidRPr="006C29F8" w:rsidRDefault="006A0C0D" w:rsidP="006A0C0D">
      <w:pPr>
        <w:numPr>
          <w:ilvl w:val="1"/>
          <w:numId w:val="3"/>
        </w:numPr>
        <w:suppressAutoHyphens w:val="0"/>
        <w:overflowPunct/>
        <w:autoSpaceDE/>
        <w:spacing w:line="360" w:lineRule="auto"/>
        <w:ind w:hanging="600"/>
        <w:jc w:val="both"/>
        <w:textAlignment w:val="auto"/>
        <w:rPr>
          <w:color w:val="000000"/>
        </w:rPr>
      </w:pPr>
      <w:r w:rsidRPr="006C29F8">
        <w:rPr>
          <w:color w:val="000000"/>
        </w:rPr>
        <w:t>Organizuojant ir vykdant viešųjų pirkimų procedūras.</w:t>
      </w:r>
    </w:p>
    <w:p w:rsidR="006A0C0D" w:rsidRPr="0042042E" w:rsidRDefault="006A0C0D" w:rsidP="006A0C0D">
      <w:pPr>
        <w:suppressAutoHyphens w:val="0"/>
        <w:overflowPunct/>
        <w:autoSpaceDE/>
        <w:spacing w:line="360" w:lineRule="auto"/>
        <w:jc w:val="both"/>
        <w:textAlignment w:val="auto"/>
        <w:rPr>
          <w:color w:val="FF0000"/>
        </w:rPr>
      </w:pPr>
    </w:p>
    <w:p w:rsidR="006A0C0D" w:rsidRDefault="006A0C0D" w:rsidP="006A0C0D">
      <w:pPr>
        <w:pStyle w:val="Antrat2"/>
        <w:spacing w:before="0" w:line="360" w:lineRule="auto"/>
        <w:ind w:left="369" w:right="366"/>
      </w:pPr>
      <w:r>
        <w:t>III. PROGRAMOS TIKSLAI IR UŽDAVINIAI</w:t>
      </w:r>
    </w:p>
    <w:p w:rsidR="006A0C0D" w:rsidRDefault="006A0C0D" w:rsidP="006A0C0D">
      <w:pPr>
        <w:spacing w:line="360" w:lineRule="auto"/>
        <w:jc w:val="both"/>
      </w:pPr>
      <w:r>
        <w:rPr>
          <w:rFonts w:ascii="Calibri" w:eastAsia="Calibri" w:hAnsi="Calibri" w:cs="Calibri"/>
          <w:sz w:val="22"/>
        </w:rPr>
        <w:t xml:space="preserve"> </w:t>
      </w:r>
    </w:p>
    <w:p w:rsidR="006A0C0D" w:rsidRDefault="006A0C0D" w:rsidP="006A0C0D">
      <w:pPr>
        <w:numPr>
          <w:ilvl w:val="0"/>
          <w:numId w:val="3"/>
        </w:numPr>
        <w:suppressAutoHyphens w:val="0"/>
        <w:overflowPunct/>
        <w:autoSpaceDE/>
        <w:spacing w:line="360" w:lineRule="auto"/>
        <w:ind w:hanging="360"/>
        <w:jc w:val="both"/>
        <w:textAlignment w:val="auto"/>
      </w:pPr>
      <w:r>
        <w:t>Programos tikslai yra:</w:t>
      </w:r>
      <w:r>
        <w:rPr>
          <w:rFonts w:ascii="Calibri" w:eastAsia="Calibri" w:hAnsi="Calibri" w:cs="Calibri"/>
          <w:sz w:val="22"/>
        </w:rPr>
        <w:t xml:space="preserve"> </w:t>
      </w:r>
    </w:p>
    <w:p w:rsidR="006A0C0D" w:rsidRDefault="006A0C0D" w:rsidP="006A0C0D">
      <w:pPr>
        <w:numPr>
          <w:ilvl w:val="1"/>
          <w:numId w:val="3"/>
        </w:numPr>
        <w:suppressAutoHyphens w:val="0"/>
        <w:overflowPunct/>
        <w:autoSpaceDE/>
        <w:spacing w:line="360" w:lineRule="auto"/>
        <w:ind w:hanging="540"/>
        <w:jc w:val="both"/>
        <w:textAlignment w:val="auto"/>
      </w:pPr>
      <w:r>
        <w:t xml:space="preserve">įgyvendinti veiksmingą korupcijos prevencijos priemonių sistemą; </w:t>
      </w:r>
    </w:p>
    <w:p w:rsidR="006A0C0D" w:rsidRDefault="006A0C0D" w:rsidP="006A0C0D">
      <w:pPr>
        <w:numPr>
          <w:ilvl w:val="1"/>
          <w:numId w:val="3"/>
        </w:numPr>
        <w:suppressAutoHyphens w:val="0"/>
        <w:overflowPunct/>
        <w:autoSpaceDE/>
        <w:spacing w:line="360" w:lineRule="auto"/>
        <w:ind w:hanging="540"/>
        <w:jc w:val="both"/>
        <w:textAlignment w:val="auto"/>
      </w:pPr>
      <w:r>
        <w:t xml:space="preserve">užtikrinti efektyvų ir skaidrų spec. lėšų, viešųjų paslaugų administravimą; </w:t>
      </w:r>
    </w:p>
    <w:p w:rsidR="006A0C0D" w:rsidRDefault="006A0C0D" w:rsidP="006A0C0D">
      <w:pPr>
        <w:numPr>
          <w:ilvl w:val="1"/>
          <w:numId w:val="3"/>
        </w:numPr>
        <w:suppressAutoHyphens w:val="0"/>
        <w:overflowPunct/>
        <w:autoSpaceDE/>
        <w:spacing w:line="360" w:lineRule="auto"/>
        <w:ind w:hanging="540"/>
        <w:jc w:val="both"/>
        <w:textAlignment w:val="auto"/>
      </w:pPr>
      <w:r>
        <w:t xml:space="preserve">šalinti prielaidas, sudarančias sąlygas įstaigos darbuotojams pasinaudoti tarnybine padėtimi; </w:t>
      </w:r>
    </w:p>
    <w:p w:rsidR="006A0C0D" w:rsidRDefault="006A0C0D" w:rsidP="006A0C0D">
      <w:pPr>
        <w:numPr>
          <w:ilvl w:val="1"/>
          <w:numId w:val="3"/>
        </w:numPr>
        <w:suppressAutoHyphens w:val="0"/>
        <w:overflowPunct/>
        <w:autoSpaceDE/>
        <w:spacing w:line="360" w:lineRule="auto"/>
        <w:ind w:hanging="540"/>
        <w:jc w:val="both"/>
        <w:textAlignment w:val="auto"/>
      </w:pPr>
      <w:r>
        <w:t xml:space="preserve">organizuoti švietimą įstaigoje apie korupcijos prevencijos principų taikymą. </w:t>
      </w:r>
    </w:p>
    <w:p w:rsidR="006A0C0D" w:rsidRDefault="006A0C0D" w:rsidP="006A0C0D">
      <w:pPr>
        <w:numPr>
          <w:ilvl w:val="0"/>
          <w:numId w:val="3"/>
        </w:numPr>
        <w:suppressAutoHyphens w:val="0"/>
        <w:overflowPunct/>
        <w:autoSpaceDE/>
        <w:spacing w:line="360" w:lineRule="auto"/>
        <w:ind w:hanging="360"/>
        <w:jc w:val="both"/>
        <w:textAlignment w:val="auto"/>
      </w:pPr>
      <w:r>
        <w:t>Korupcijos prevencijos uždaviniai yra:</w:t>
      </w:r>
      <w:r>
        <w:rPr>
          <w:rFonts w:ascii="Calibri" w:eastAsia="Calibri" w:hAnsi="Calibri" w:cs="Calibri"/>
          <w:sz w:val="22"/>
        </w:rPr>
        <w:t xml:space="preserve"> </w:t>
      </w:r>
    </w:p>
    <w:p w:rsidR="006A0C0D" w:rsidRDefault="006A0C0D" w:rsidP="006A0C0D">
      <w:pPr>
        <w:numPr>
          <w:ilvl w:val="1"/>
          <w:numId w:val="3"/>
        </w:numPr>
        <w:suppressAutoHyphens w:val="0"/>
        <w:overflowPunct/>
        <w:autoSpaceDE/>
        <w:spacing w:line="360" w:lineRule="auto"/>
        <w:ind w:hanging="540"/>
        <w:jc w:val="both"/>
        <w:textAlignment w:val="auto"/>
      </w:pPr>
      <w:r>
        <w:t>užtikrinti efektyvų numatytų priemonių įgyvendinimą;</w:t>
      </w:r>
      <w:r>
        <w:rPr>
          <w:rFonts w:ascii="Calibri" w:eastAsia="Calibri" w:hAnsi="Calibri" w:cs="Calibri"/>
          <w:sz w:val="22"/>
        </w:rPr>
        <w:t xml:space="preserve"> </w:t>
      </w:r>
    </w:p>
    <w:p w:rsidR="006A0C0D" w:rsidRDefault="006A0C0D" w:rsidP="006A0C0D">
      <w:pPr>
        <w:numPr>
          <w:ilvl w:val="1"/>
          <w:numId w:val="3"/>
        </w:numPr>
        <w:suppressAutoHyphens w:val="0"/>
        <w:overflowPunct/>
        <w:autoSpaceDE/>
        <w:spacing w:line="360" w:lineRule="auto"/>
        <w:ind w:hanging="540"/>
        <w:jc w:val="both"/>
        <w:textAlignment w:val="auto"/>
      </w:pPr>
      <w:r>
        <w:t>nustatyti veiklos sritis, kuriose yra korupcijos pasireiškimo tikimybė;</w:t>
      </w:r>
      <w:r>
        <w:rPr>
          <w:rFonts w:ascii="Calibri" w:eastAsia="Calibri" w:hAnsi="Calibri" w:cs="Calibri"/>
          <w:sz w:val="22"/>
        </w:rPr>
        <w:t xml:space="preserve"> </w:t>
      </w:r>
    </w:p>
    <w:p w:rsidR="006A0C0D" w:rsidRDefault="006A0C0D" w:rsidP="006A0C0D">
      <w:pPr>
        <w:numPr>
          <w:ilvl w:val="1"/>
          <w:numId w:val="3"/>
        </w:numPr>
        <w:suppressAutoHyphens w:val="0"/>
        <w:overflowPunct/>
        <w:autoSpaceDE/>
        <w:spacing w:line="360" w:lineRule="auto"/>
        <w:ind w:hanging="540"/>
        <w:jc w:val="both"/>
        <w:textAlignment w:val="auto"/>
      </w:pPr>
      <w:r>
        <w:t>antikorupciniu požiūriu vertinti Įstaigos įsakymus ir sprendimus;</w:t>
      </w:r>
      <w:r>
        <w:rPr>
          <w:rFonts w:ascii="Calibri" w:eastAsia="Calibri" w:hAnsi="Calibri" w:cs="Calibri"/>
          <w:sz w:val="22"/>
        </w:rPr>
        <w:t xml:space="preserve"> </w:t>
      </w:r>
    </w:p>
    <w:p w:rsidR="006A0C0D" w:rsidRDefault="006A0C0D" w:rsidP="006A0C0D">
      <w:pPr>
        <w:numPr>
          <w:ilvl w:val="1"/>
          <w:numId w:val="3"/>
        </w:numPr>
        <w:suppressAutoHyphens w:val="0"/>
        <w:overflowPunct/>
        <w:autoSpaceDE/>
        <w:spacing w:line="360" w:lineRule="auto"/>
        <w:ind w:hanging="540"/>
        <w:jc w:val="both"/>
        <w:textAlignment w:val="auto"/>
      </w:pPr>
      <w:r>
        <w:t>stiprinti bendradarbiavimą su korupcijos prevenciją vykdančiomis institucijomis;</w:t>
      </w:r>
    </w:p>
    <w:p w:rsidR="006A0C0D" w:rsidRDefault="006A0C0D" w:rsidP="006A0C0D">
      <w:pPr>
        <w:numPr>
          <w:ilvl w:val="1"/>
          <w:numId w:val="3"/>
        </w:numPr>
        <w:suppressAutoHyphens w:val="0"/>
        <w:overflowPunct/>
        <w:autoSpaceDE/>
        <w:spacing w:line="360" w:lineRule="auto"/>
        <w:ind w:hanging="540"/>
        <w:jc w:val="both"/>
        <w:textAlignment w:val="auto"/>
      </w:pPr>
      <w:r w:rsidRPr="00D66FA2">
        <w:t>viešai skelbti informaciją apie korupcijos prevencijos veiksmus ir jų rezultatus.</w:t>
      </w:r>
      <w:r>
        <w:rPr>
          <w:rFonts w:ascii="Calibri" w:eastAsia="Calibri" w:hAnsi="Calibri" w:cs="Calibri"/>
          <w:sz w:val="22"/>
        </w:rPr>
        <w:t xml:space="preserve"> </w:t>
      </w:r>
    </w:p>
    <w:p w:rsidR="006A0C0D" w:rsidRDefault="006A0C0D" w:rsidP="006A0C0D">
      <w:pPr>
        <w:spacing w:line="360" w:lineRule="auto"/>
        <w:jc w:val="both"/>
      </w:pPr>
      <w:r>
        <w:t xml:space="preserve"> </w:t>
      </w:r>
      <w:r>
        <w:rPr>
          <w:rFonts w:ascii="Calibri" w:eastAsia="Calibri" w:hAnsi="Calibri" w:cs="Calibri"/>
          <w:sz w:val="22"/>
        </w:rPr>
        <w:t xml:space="preserve"> </w:t>
      </w:r>
    </w:p>
    <w:p w:rsidR="006A0C0D" w:rsidRDefault="006A0C0D" w:rsidP="006A0C0D">
      <w:pPr>
        <w:pStyle w:val="Antrat2"/>
        <w:spacing w:before="0" w:line="360" w:lineRule="auto"/>
        <w:ind w:left="369" w:right="368"/>
      </w:pPr>
      <w:r>
        <w:t>IV.  PROGRAMOS TIKSLŲ IR UŽDAVINIŲ VERTINIMO KRITERIJAI</w:t>
      </w:r>
    </w:p>
    <w:p w:rsidR="006A0C0D" w:rsidRDefault="006A0C0D" w:rsidP="006A0C0D">
      <w:pPr>
        <w:spacing w:line="360" w:lineRule="auto"/>
        <w:ind w:left="48"/>
        <w:jc w:val="both"/>
      </w:pPr>
      <w:r>
        <w:rPr>
          <w:rFonts w:ascii="Calibri" w:eastAsia="Calibri" w:hAnsi="Calibri" w:cs="Calibri"/>
          <w:sz w:val="22"/>
        </w:rPr>
        <w:t xml:space="preserve"> </w:t>
      </w:r>
    </w:p>
    <w:p w:rsidR="006A0C0D" w:rsidRDefault="006A0C0D" w:rsidP="006A0C0D">
      <w:pPr>
        <w:numPr>
          <w:ilvl w:val="0"/>
          <w:numId w:val="3"/>
        </w:numPr>
        <w:suppressAutoHyphens w:val="0"/>
        <w:overflowPunct/>
        <w:autoSpaceDE/>
        <w:spacing w:line="360" w:lineRule="auto"/>
        <w:ind w:hanging="360"/>
        <w:jc w:val="both"/>
        <w:textAlignment w:val="auto"/>
      </w:pPr>
      <w:r>
        <w:t>Programos rezultatyvumas nustatomas vadovaujantis kiekybės ir kokybės rodikliais:</w:t>
      </w:r>
      <w:r>
        <w:rPr>
          <w:rFonts w:ascii="Calibri" w:eastAsia="Calibri" w:hAnsi="Calibri" w:cs="Calibri"/>
          <w:sz w:val="22"/>
        </w:rPr>
        <w:t xml:space="preserve"> </w:t>
      </w:r>
    </w:p>
    <w:p w:rsidR="006A0C0D" w:rsidRDefault="006A0C0D" w:rsidP="006A0C0D">
      <w:pPr>
        <w:numPr>
          <w:ilvl w:val="1"/>
          <w:numId w:val="3"/>
        </w:numPr>
        <w:suppressAutoHyphens w:val="0"/>
        <w:overflowPunct/>
        <w:autoSpaceDE/>
        <w:spacing w:line="360" w:lineRule="auto"/>
        <w:ind w:hanging="540"/>
        <w:jc w:val="both"/>
        <w:textAlignment w:val="auto"/>
      </w:pPr>
      <w:r>
        <w:t>korupcijos pasireiškimo tikimybės nustatymu Įstaigoje;</w:t>
      </w:r>
      <w:r>
        <w:rPr>
          <w:rFonts w:ascii="Calibri" w:eastAsia="Calibri" w:hAnsi="Calibri" w:cs="Calibri"/>
          <w:sz w:val="22"/>
        </w:rPr>
        <w:t xml:space="preserve"> </w:t>
      </w:r>
    </w:p>
    <w:p w:rsidR="006A0C0D" w:rsidRDefault="006A0C0D" w:rsidP="006A0C0D">
      <w:pPr>
        <w:numPr>
          <w:ilvl w:val="1"/>
          <w:numId w:val="3"/>
        </w:numPr>
        <w:suppressAutoHyphens w:val="0"/>
        <w:overflowPunct/>
        <w:autoSpaceDE/>
        <w:spacing w:line="360" w:lineRule="auto"/>
        <w:ind w:hanging="540"/>
        <w:jc w:val="both"/>
        <w:textAlignment w:val="auto"/>
      </w:pPr>
      <w:r>
        <w:t>skundų, pateiktų teismui, administracinių ginčų komisijai, skaičiaus mažėjimu;</w:t>
      </w:r>
      <w:r>
        <w:rPr>
          <w:rFonts w:ascii="Calibri" w:eastAsia="Calibri" w:hAnsi="Calibri" w:cs="Calibri"/>
          <w:sz w:val="22"/>
        </w:rPr>
        <w:t xml:space="preserve"> </w:t>
      </w:r>
    </w:p>
    <w:p w:rsidR="006A0C0D" w:rsidRDefault="006A0C0D" w:rsidP="006A0C0D">
      <w:pPr>
        <w:numPr>
          <w:ilvl w:val="1"/>
          <w:numId w:val="3"/>
        </w:numPr>
        <w:suppressAutoHyphens w:val="0"/>
        <w:overflowPunct/>
        <w:autoSpaceDE/>
        <w:spacing w:line="360" w:lineRule="auto"/>
        <w:ind w:hanging="540"/>
        <w:jc w:val="both"/>
        <w:textAlignment w:val="auto"/>
      </w:pPr>
      <w:r>
        <w:lastRenderedPageBreak/>
        <w:t>įvykdytų ir neįvykdytų Programos įgyvendinimo priemonių skaičiumi;</w:t>
      </w:r>
      <w:r>
        <w:rPr>
          <w:rFonts w:ascii="Calibri" w:eastAsia="Calibri" w:hAnsi="Calibri" w:cs="Calibri"/>
          <w:sz w:val="22"/>
        </w:rPr>
        <w:t xml:space="preserve"> </w:t>
      </w:r>
    </w:p>
    <w:p w:rsidR="006A0C0D" w:rsidRDefault="006A0C0D" w:rsidP="006A0C0D">
      <w:pPr>
        <w:numPr>
          <w:ilvl w:val="1"/>
          <w:numId w:val="3"/>
        </w:numPr>
        <w:suppressAutoHyphens w:val="0"/>
        <w:overflowPunct/>
        <w:autoSpaceDE/>
        <w:spacing w:line="360" w:lineRule="auto"/>
        <w:ind w:hanging="540"/>
        <w:jc w:val="both"/>
        <w:textAlignment w:val="auto"/>
      </w:pPr>
      <w:r>
        <w:t xml:space="preserve">anoniminių ir oficialių pranešimų apie galimus korupcinio pobūdžio nusikaltimus </w:t>
      </w:r>
    </w:p>
    <w:p w:rsidR="006A0C0D" w:rsidRDefault="006A0C0D" w:rsidP="006A0C0D">
      <w:pPr>
        <w:spacing w:line="360" w:lineRule="auto"/>
        <w:ind w:left="837" w:right="1506" w:hanging="852"/>
        <w:jc w:val="both"/>
        <w:rPr>
          <w:rFonts w:ascii="Calibri" w:eastAsia="Calibri" w:hAnsi="Calibri" w:cs="Calibri"/>
          <w:sz w:val="22"/>
        </w:rPr>
      </w:pPr>
      <w:r>
        <w:t>skaičiumi ir santykiu;</w:t>
      </w:r>
      <w:r>
        <w:rPr>
          <w:rFonts w:ascii="Calibri" w:eastAsia="Calibri" w:hAnsi="Calibri" w:cs="Calibri"/>
          <w:sz w:val="22"/>
        </w:rPr>
        <w:t xml:space="preserve"> </w:t>
      </w:r>
    </w:p>
    <w:p w:rsidR="006A0C0D" w:rsidRDefault="006A0C0D" w:rsidP="006A0C0D">
      <w:pPr>
        <w:spacing w:line="360" w:lineRule="auto"/>
        <w:jc w:val="both"/>
      </w:pPr>
      <w:r>
        <w:t xml:space="preserve"> </w:t>
      </w:r>
      <w:r>
        <w:rPr>
          <w:rFonts w:ascii="Calibri" w:eastAsia="Calibri" w:hAnsi="Calibri" w:cs="Calibri"/>
          <w:sz w:val="22"/>
        </w:rPr>
        <w:t xml:space="preserve"> </w:t>
      </w:r>
    </w:p>
    <w:p w:rsidR="006A0C0D" w:rsidRDefault="006A0C0D" w:rsidP="006A0C0D">
      <w:pPr>
        <w:pStyle w:val="Antrat2"/>
        <w:spacing w:before="0" w:line="360" w:lineRule="auto"/>
        <w:ind w:left="369" w:right="368"/>
      </w:pPr>
      <w:r>
        <w:t>V.  PROGRAMOS ADMINISTRAVIMAS</w:t>
      </w:r>
    </w:p>
    <w:p w:rsidR="006A0C0D" w:rsidRDefault="006A0C0D" w:rsidP="006A0C0D">
      <w:pPr>
        <w:spacing w:line="360" w:lineRule="auto"/>
        <w:ind w:left="48"/>
        <w:jc w:val="both"/>
      </w:pPr>
      <w:r>
        <w:rPr>
          <w:rFonts w:ascii="Calibri" w:eastAsia="Calibri" w:hAnsi="Calibri" w:cs="Calibri"/>
          <w:sz w:val="22"/>
        </w:rPr>
        <w:t xml:space="preserve"> </w:t>
      </w:r>
    </w:p>
    <w:p w:rsidR="006A0C0D" w:rsidRDefault="006A0C0D" w:rsidP="006A0C0D">
      <w:pPr>
        <w:numPr>
          <w:ilvl w:val="0"/>
          <w:numId w:val="3"/>
        </w:numPr>
        <w:suppressAutoHyphens w:val="0"/>
        <w:overflowPunct/>
        <w:autoSpaceDE/>
        <w:spacing w:line="360" w:lineRule="auto"/>
        <w:ind w:left="0" w:firstLine="492"/>
        <w:jc w:val="both"/>
        <w:textAlignment w:val="auto"/>
      </w:pPr>
      <w:r>
        <w:t xml:space="preserve">Už antikorupcinius veiksmus, kontrolę, metodinės pagalbos teikimą korupcijos prevencijos srityje pagal kompetenciją atsako įstaigos </w:t>
      </w:r>
      <w:r w:rsidRPr="006C29F8">
        <w:rPr>
          <w:color w:val="000000"/>
        </w:rPr>
        <w:t>direktorius,</w:t>
      </w:r>
      <w:r>
        <w:t xml:space="preserve"> darbo grupė, atsakinga už korupcijos prevenciją bei kontrolę ir kiti Įstaigos darbuotojai.</w:t>
      </w:r>
    </w:p>
    <w:p w:rsidR="006A0C0D" w:rsidRDefault="006A0C0D" w:rsidP="006A0C0D">
      <w:pPr>
        <w:numPr>
          <w:ilvl w:val="0"/>
          <w:numId w:val="3"/>
        </w:numPr>
        <w:suppressAutoHyphens w:val="0"/>
        <w:overflowPunct/>
        <w:autoSpaceDE/>
        <w:spacing w:line="360" w:lineRule="auto"/>
        <w:ind w:left="0" w:firstLine="492"/>
        <w:jc w:val="both"/>
        <w:textAlignment w:val="auto"/>
      </w:pPr>
      <w:r>
        <w:t xml:space="preserve">Darbo grupė vykdo korupcijos prevenciją ir jos kontrolę, yra atsakingas už  korupcijos prevencijos įgyvendinimą, teikia pasiūlymus Įstaigos direktoriui ir kitiems atsakingiems asmenims, dėl įsakymų, sprendimų antikorupcinio vertinimo  ir tobulinimo. </w:t>
      </w:r>
    </w:p>
    <w:p w:rsidR="006A0C0D" w:rsidRDefault="006A0C0D" w:rsidP="006A0C0D">
      <w:pPr>
        <w:numPr>
          <w:ilvl w:val="0"/>
          <w:numId w:val="3"/>
        </w:numPr>
        <w:suppressAutoHyphens w:val="0"/>
        <w:overflowPunct/>
        <w:autoSpaceDE/>
        <w:spacing w:line="360" w:lineRule="auto"/>
        <w:ind w:left="0" w:firstLine="492"/>
        <w:jc w:val="both"/>
        <w:textAlignment w:val="auto"/>
      </w:pPr>
      <w:r w:rsidRPr="00AE3FC2">
        <w:t xml:space="preserve">Darbo grupė atsakinga už korupcijos priežasčių Įstaigoje </w:t>
      </w:r>
      <w:r>
        <w:t xml:space="preserve">atskleidimą ir jų šalinimą, tinkamą ir veiksmingą korupcijos </w:t>
      </w:r>
      <w:r w:rsidRPr="00AE3FC2">
        <w:t xml:space="preserve">prevencijos organizavimą,  priežiūrą ir kontrolę. </w:t>
      </w:r>
    </w:p>
    <w:p w:rsidR="006A0C0D" w:rsidRDefault="006A0C0D" w:rsidP="006A0C0D">
      <w:pPr>
        <w:numPr>
          <w:ilvl w:val="0"/>
          <w:numId w:val="3"/>
        </w:numPr>
        <w:suppressAutoHyphens w:val="0"/>
        <w:overflowPunct/>
        <w:autoSpaceDE/>
        <w:spacing w:line="360" w:lineRule="auto"/>
        <w:ind w:left="0" w:firstLine="492"/>
        <w:jc w:val="both"/>
        <w:textAlignment w:val="auto"/>
      </w:pPr>
      <w:r>
        <w:t xml:space="preserve">Pagrindiniu Programos įgyvendinimo rodikliu laikytina Įstaigos darbuotojų parama antikorupcinėms iniciatyvoms. Įstaigos darbuotojai savo darbe vadovaujasi Etikos normomis. </w:t>
      </w:r>
    </w:p>
    <w:p w:rsidR="006A0C0D" w:rsidRDefault="006A0C0D" w:rsidP="006A0C0D">
      <w:pPr>
        <w:numPr>
          <w:ilvl w:val="0"/>
          <w:numId w:val="3"/>
        </w:numPr>
        <w:suppressAutoHyphens w:val="0"/>
        <w:overflowPunct/>
        <w:autoSpaceDE/>
        <w:spacing w:line="360" w:lineRule="auto"/>
        <w:ind w:left="0" w:firstLine="492"/>
        <w:jc w:val="both"/>
        <w:textAlignment w:val="auto"/>
      </w:pPr>
      <w:r>
        <w:t xml:space="preserve">Atsižvelgiant į kompetentingų institucijų bei asmenų išvadas ir rekomendacijas, metinę ir kitą reikšmingą informaciją, priemonių planas gali būti peržiūrimas iki einamųjų metų  pabaigos. </w:t>
      </w:r>
    </w:p>
    <w:p w:rsidR="006A0C0D" w:rsidRDefault="006A0C0D" w:rsidP="006A0C0D">
      <w:pPr>
        <w:numPr>
          <w:ilvl w:val="0"/>
          <w:numId w:val="3"/>
        </w:numPr>
        <w:suppressAutoHyphens w:val="0"/>
        <w:overflowPunct/>
        <w:autoSpaceDE/>
        <w:spacing w:line="360" w:lineRule="auto"/>
        <w:ind w:left="0" w:firstLine="492"/>
        <w:jc w:val="both"/>
        <w:textAlignment w:val="auto"/>
      </w:pPr>
      <w:r>
        <w:t xml:space="preserve">Darbo grupė atsakinga už korupcijos prevenciją ir jos kontrolę, kartą per metus, pateikia Įstaigos direktoriui ataskaitą apie Korupcijos prevencijos įgyvendinimo priemonių plano </w:t>
      </w:r>
      <w:r w:rsidRPr="006C29F8">
        <w:rPr>
          <w:color w:val="000000"/>
        </w:rPr>
        <w:t>vykdymą</w:t>
      </w:r>
      <w:r w:rsidRPr="00845D4E">
        <w:t>.</w:t>
      </w:r>
      <w:r>
        <w:t xml:space="preserve">  </w:t>
      </w:r>
    </w:p>
    <w:p w:rsidR="006A0C0D" w:rsidRDefault="006A0C0D" w:rsidP="006A0C0D">
      <w:pPr>
        <w:numPr>
          <w:ilvl w:val="0"/>
          <w:numId w:val="3"/>
        </w:numPr>
        <w:suppressAutoHyphens w:val="0"/>
        <w:overflowPunct/>
        <w:autoSpaceDE/>
        <w:spacing w:line="360" w:lineRule="auto"/>
        <w:ind w:left="0" w:firstLine="492"/>
        <w:jc w:val="both"/>
        <w:textAlignment w:val="auto"/>
      </w:pPr>
      <w:r>
        <w:t>Programai įgyvendinti sudaromas Programos įgyvendinimo priemonių planas (priedas), kurio priemonių įvykdymo laikotarpis sutampa su programos įgyvendinimo pradžia ir pabaiga.</w:t>
      </w:r>
      <w:r w:rsidRPr="00AA6D1F">
        <w:rPr>
          <w:rFonts w:ascii="Calibri" w:eastAsia="Calibri" w:hAnsi="Calibri" w:cs="Calibri"/>
          <w:sz w:val="22"/>
        </w:rPr>
        <w:t xml:space="preserve"> </w:t>
      </w:r>
    </w:p>
    <w:p w:rsidR="006A0C0D" w:rsidRDefault="006A0C0D" w:rsidP="006A0C0D">
      <w:pPr>
        <w:numPr>
          <w:ilvl w:val="0"/>
          <w:numId w:val="3"/>
        </w:numPr>
        <w:suppressAutoHyphens w:val="0"/>
        <w:overflowPunct/>
        <w:autoSpaceDE/>
        <w:spacing w:line="360" w:lineRule="auto"/>
        <w:ind w:left="0" w:firstLine="492"/>
        <w:jc w:val="both"/>
        <w:textAlignment w:val="auto"/>
      </w:pPr>
      <w:r>
        <w:t xml:space="preserve">Programoje numatytų priemonių įgyvendinimo koordinavimą, korupcijos prevencijos proceso organizavimą bei kontrolę reglamentuoja </w:t>
      </w:r>
      <w:r w:rsidRPr="00106548">
        <w:t xml:space="preserve">VšĮ ,,Pagėgių krašto turizmo </w:t>
      </w:r>
      <w:r>
        <w:t xml:space="preserve">ir verslo </w:t>
      </w:r>
      <w:r w:rsidRPr="00106548">
        <w:t xml:space="preserve">informacijos centras“ </w:t>
      </w:r>
      <w:r>
        <w:t>korupcijos prevencijos politika ir tvarkos aprašas.</w:t>
      </w:r>
      <w:r w:rsidRPr="00AA6D1F">
        <w:rPr>
          <w:rFonts w:ascii="Calibri" w:eastAsia="Calibri" w:hAnsi="Calibri" w:cs="Calibri"/>
          <w:sz w:val="22"/>
        </w:rPr>
        <w:t xml:space="preserve"> </w:t>
      </w:r>
    </w:p>
    <w:p w:rsidR="006A0C0D" w:rsidRDefault="006A0C0D" w:rsidP="006A0C0D">
      <w:pPr>
        <w:spacing w:line="360" w:lineRule="auto"/>
        <w:jc w:val="both"/>
      </w:pPr>
      <w:r>
        <w:t xml:space="preserve"> </w:t>
      </w:r>
      <w:r>
        <w:rPr>
          <w:rFonts w:ascii="Calibri" w:eastAsia="Calibri" w:hAnsi="Calibri" w:cs="Calibri"/>
          <w:sz w:val="22"/>
        </w:rPr>
        <w:t xml:space="preserve"> </w:t>
      </w:r>
    </w:p>
    <w:p w:rsidR="006A0C0D" w:rsidRDefault="006A0C0D" w:rsidP="006A0C0D">
      <w:pPr>
        <w:pStyle w:val="Antrat2"/>
        <w:spacing w:before="0" w:line="360" w:lineRule="auto"/>
        <w:ind w:left="369" w:right="364"/>
      </w:pPr>
      <w:r>
        <w:t>VI.   BAIGIAMOSIOS NUOSTATOS</w:t>
      </w:r>
    </w:p>
    <w:p w:rsidR="006A0C0D" w:rsidRDefault="006A0C0D" w:rsidP="006A0C0D">
      <w:pPr>
        <w:spacing w:line="360" w:lineRule="auto"/>
        <w:ind w:left="48"/>
        <w:jc w:val="both"/>
      </w:pPr>
      <w:r>
        <w:rPr>
          <w:rFonts w:ascii="Calibri" w:eastAsia="Calibri" w:hAnsi="Calibri" w:cs="Calibri"/>
          <w:sz w:val="22"/>
        </w:rPr>
        <w:t xml:space="preserve"> </w:t>
      </w:r>
    </w:p>
    <w:p w:rsidR="006A0C0D" w:rsidRDefault="006A0C0D" w:rsidP="006A0C0D">
      <w:pPr>
        <w:numPr>
          <w:ilvl w:val="0"/>
          <w:numId w:val="4"/>
        </w:numPr>
        <w:suppressAutoHyphens w:val="0"/>
        <w:overflowPunct/>
        <w:autoSpaceDE/>
        <w:spacing w:line="360" w:lineRule="auto"/>
        <w:ind w:left="1517" w:hanging="384"/>
        <w:jc w:val="both"/>
        <w:textAlignment w:val="auto"/>
      </w:pPr>
      <w:r>
        <w:t xml:space="preserve">Ši Programa bus skelbiama </w:t>
      </w:r>
      <w:r w:rsidRPr="00106548">
        <w:t xml:space="preserve">VšĮ ,,Pagėgių krašto turizmo </w:t>
      </w:r>
      <w:r>
        <w:t xml:space="preserve">ir verslo </w:t>
      </w:r>
      <w:r w:rsidRPr="00106548">
        <w:t xml:space="preserve">informacijos centras“ </w:t>
      </w:r>
      <w:r>
        <w:t>interneto svetainėje www.visitpagegiai.lt</w:t>
      </w:r>
    </w:p>
    <w:p w:rsidR="006A0C0D" w:rsidRDefault="006A0C0D" w:rsidP="006A0C0D">
      <w:pPr>
        <w:numPr>
          <w:ilvl w:val="0"/>
          <w:numId w:val="4"/>
        </w:numPr>
        <w:suppressAutoHyphens w:val="0"/>
        <w:overflowPunct/>
        <w:autoSpaceDE/>
        <w:spacing w:line="360" w:lineRule="auto"/>
        <w:ind w:left="1517" w:hanging="384"/>
        <w:jc w:val="both"/>
        <w:textAlignment w:val="auto"/>
      </w:pPr>
      <w:r>
        <w:t xml:space="preserve">Už šios Programos įgyvendinimą paskirti asmenys, nesilaikantys šioje Programoje </w:t>
      </w:r>
    </w:p>
    <w:p w:rsidR="006A0C0D" w:rsidRDefault="006A0C0D" w:rsidP="006A0C0D">
      <w:pPr>
        <w:spacing w:line="360" w:lineRule="auto"/>
        <w:ind w:left="-5"/>
        <w:jc w:val="both"/>
      </w:pPr>
      <w:r>
        <w:t>nustatytų reikalavimų, atsako pagal galiojančius Lietuvos Respublikos teisės aktus.</w:t>
      </w:r>
      <w:r>
        <w:rPr>
          <w:rFonts w:ascii="Calibri" w:eastAsia="Calibri" w:hAnsi="Calibri" w:cs="Calibri"/>
          <w:sz w:val="22"/>
        </w:rPr>
        <w:t xml:space="preserve"> </w:t>
      </w:r>
    </w:p>
    <w:p w:rsidR="006A0C0D" w:rsidRDefault="006A0C0D" w:rsidP="006A0C0D">
      <w:pPr>
        <w:spacing w:line="360" w:lineRule="auto"/>
        <w:jc w:val="both"/>
      </w:pPr>
      <w:r>
        <w:t xml:space="preserve"> </w:t>
      </w:r>
      <w:r>
        <w:rPr>
          <w:rFonts w:ascii="Calibri" w:eastAsia="Calibri" w:hAnsi="Calibri" w:cs="Calibri"/>
          <w:sz w:val="22"/>
        </w:rPr>
        <w:t xml:space="preserve"> </w:t>
      </w:r>
    </w:p>
    <w:p w:rsidR="005B6D1E" w:rsidRDefault="006A0C0D" w:rsidP="006A0C0D">
      <w:pPr>
        <w:spacing w:after="2" w:line="259" w:lineRule="auto"/>
        <w:ind w:left="2931" w:right="2924"/>
        <w:jc w:val="both"/>
      </w:pPr>
      <w:r>
        <w:t>_________________________</w:t>
      </w:r>
      <w:r>
        <w:rPr>
          <w:rFonts w:ascii="Calibri" w:eastAsia="Calibri" w:hAnsi="Calibri" w:cs="Calibri"/>
          <w:sz w:val="22"/>
        </w:rPr>
        <w:t xml:space="preserve"> </w:t>
      </w:r>
      <w:bookmarkStart w:id="0" w:name="_GoBack"/>
      <w:bookmarkEnd w:id="0"/>
    </w:p>
    <w:sectPr w:rsidR="005B6D1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Antra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77A0582"/>
    <w:multiLevelType w:val="multilevel"/>
    <w:tmpl w:val="02ACBBD4"/>
    <w:lvl w:ilvl="0">
      <w:start w:val="6"/>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3D4D1D"/>
    <w:multiLevelType w:val="hybridMultilevel"/>
    <w:tmpl w:val="31F4E634"/>
    <w:lvl w:ilvl="0" w:tplc="DF5086BE">
      <w:start w:val="22"/>
      <w:numFmt w:val="decimal"/>
      <w:lvlText w:val="%1."/>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F0951E">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44E40">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41622">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A1290">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837E8">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A021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4F63A">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0AC50">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7E15C3"/>
    <w:multiLevelType w:val="hybridMultilevel"/>
    <w:tmpl w:val="161CA5B0"/>
    <w:lvl w:ilvl="0" w:tplc="F1945F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885826">
      <w:start w:val="1"/>
      <w:numFmt w:val="lowerLetter"/>
      <w:lvlText w:val="%2"/>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461D8">
      <w:start w:val="1"/>
      <w:numFmt w:val="lowerRoman"/>
      <w:lvlText w:val="%3"/>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ECFB4">
      <w:start w:val="1"/>
      <w:numFmt w:val="decimal"/>
      <w:lvlText w:val="%4"/>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2DADC">
      <w:start w:val="1"/>
      <w:numFmt w:val="lowerLetter"/>
      <w:lvlText w:val="%5"/>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2CC8E">
      <w:start w:val="1"/>
      <w:numFmt w:val="lowerRoman"/>
      <w:lvlText w:val="%6"/>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C9904">
      <w:start w:val="1"/>
      <w:numFmt w:val="decimal"/>
      <w:lvlText w:val="%7"/>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0199A">
      <w:start w:val="1"/>
      <w:numFmt w:val="lowerLetter"/>
      <w:lvlText w:val="%8"/>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E6F0A">
      <w:start w:val="1"/>
      <w:numFmt w:val="lowerRoman"/>
      <w:lvlText w:val="%9"/>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07"/>
    <w:rsid w:val="005B6D1E"/>
    <w:rsid w:val="006A0C0D"/>
    <w:rsid w:val="00CC7E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B1A3B-F792-4DC9-9A20-81A964D8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A0C0D"/>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styleId="Antrat2">
    <w:name w:val="heading 2"/>
    <w:basedOn w:val="prastasis"/>
    <w:next w:val="prastasis"/>
    <w:link w:val="Antrat2Diagrama"/>
    <w:qFormat/>
    <w:rsid w:val="006A0C0D"/>
    <w:pPr>
      <w:keepNext/>
      <w:numPr>
        <w:ilvl w:val="1"/>
        <w:numId w:val="1"/>
      </w:numPr>
      <w:spacing w:before="120"/>
      <w:jc w:val="center"/>
      <w:outlineLvl w:val="1"/>
    </w:pPr>
    <w:rPr>
      <w:b/>
      <w:bCs/>
      <w:caps/>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6A0C0D"/>
    <w:rPr>
      <w:rFonts w:ascii="Times New Roman" w:eastAsia="Times New Roman" w:hAnsi="Times New Roman" w:cs="Times New Roman"/>
      <w:b/>
      <w:bCs/>
      <w:caps/>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5547</Words>
  <Characters>3162</Characters>
  <Application>Microsoft Office Word</Application>
  <DocSecurity>0</DocSecurity>
  <Lines>26</Lines>
  <Paragraphs>17</Paragraphs>
  <ScaleCrop>false</ScaleCrop>
  <Company/>
  <LinksUpToDate>false</LinksUpToDate>
  <CharactersWithSpaces>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dc:creator>
  <cp:keywords/>
  <dc:description/>
  <cp:lastModifiedBy>TIC</cp:lastModifiedBy>
  <cp:revision>2</cp:revision>
  <dcterms:created xsi:type="dcterms:W3CDTF">2022-10-05T13:50:00Z</dcterms:created>
  <dcterms:modified xsi:type="dcterms:W3CDTF">2022-10-05T13:50:00Z</dcterms:modified>
</cp:coreProperties>
</file>