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XSpec="right" w:tblpY="-375"/>
        <w:tblW w:w="0" w:type="auto"/>
        <w:tblLook w:val="04A0" w:firstRow="1" w:lastRow="0" w:firstColumn="1" w:lastColumn="0" w:noHBand="0" w:noVBand="1"/>
      </w:tblPr>
      <w:tblGrid>
        <w:gridCol w:w="5331"/>
      </w:tblGrid>
      <w:tr w:rsidR="00B44145" w:rsidTr="00BD4080">
        <w:trPr>
          <w:trHeight w:val="1443"/>
        </w:trPr>
        <w:tc>
          <w:tcPr>
            <w:tcW w:w="5331" w:type="dxa"/>
            <w:tcBorders>
              <w:top w:val="nil"/>
              <w:left w:val="nil"/>
              <w:bottom w:val="nil"/>
              <w:right w:val="nil"/>
            </w:tcBorders>
          </w:tcPr>
          <w:p w:rsidR="00B44145" w:rsidRPr="00862BA2" w:rsidRDefault="00B44145" w:rsidP="00BD4080">
            <w:pPr>
              <w:ind w:firstLine="0"/>
            </w:pPr>
            <w:bookmarkStart w:id="0" w:name="page1"/>
            <w:bookmarkEnd w:id="0"/>
            <w:r w:rsidRPr="00862BA2">
              <w:t>PATVIRTINTA</w:t>
            </w:r>
          </w:p>
          <w:p w:rsidR="00B44145" w:rsidRDefault="00B44145" w:rsidP="00BD4080">
            <w:pPr>
              <w:ind w:firstLine="0"/>
            </w:pPr>
            <w:r w:rsidRPr="00862BA2">
              <w:t>VšĮ ,,Pagėgių krašto turizmo</w:t>
            </w:r>
            <w:r>
              <w:t xml:space="preserve"> ir verslo</w:t>
            </w:r>
            <w:r w:rsidRPr="00862BA2">
              <w:t xml:space="preserve"> </w:t>
            </w:r>
            <w:r>
              <w:t xml:space="preserve"> </w:t>
            </w:r>
            <w:r w:rsidRPr="00862BA2">
              <w:t>informacijos centras“ direktoriaus</w:t>
            </w:r>
            <w:r>
              <w:t xml:space="preserve"> </w:t>
            </w:r>
          </w:p>
          <w:p w:rsidR="00B44145" w:rsidRDefault="00B44145" w:rsidP="00BD4080">
            <w:pPr>
              <w:ind w:firstLine="0"/>
            </w:pPr>
            <w:r>
              <w:t>2021 m. kovo 10</w:t>
            </w:r>
            <w:r w:rsidRPr="00862BA2">
              <w:t xml:space="preserve"> d.</w:t>
            </w:r>
            <w:r>
              <w:t xml:space="preserve"> įsakymu Nr. A</w:t>
            </w:r>
            <w:r w:rsidRPr="00862BA2">
              <w:t>-</w:t>
            </w:r>
            <w:r w:rsidR="000A1C12">
              <w:t>35</w:t>
            </w:r>
          </w:p>
        </w:tc>
      </w:tr>
    </w:tbl>
    <w:p w:rsidR="00B44145" w:rsidRDefault="00B44145" w:rsidP="00B44145">
      <w:pPr>
        <w:spacing w:after="14" w:line="249" w:lineRule="auto"/>
        <w:ind w:right="7"/>
        <w:jc w:val="center"/>
        <w:rPr>
          <w:b/>
        </w:rPr>
      </w:pPr>
    </w:p>
    <w:p w:rsidR="00B44145" w:rsidRDefault="00B44145" w:rsidP="00B44145">
      <w:pPr>
        <w:spacing w:after="14" w:line="249" w:lineRule="auto"/>
        <w:ind w:right="7"/>
        <w:jc w:val="center"/>
        <w:rPr>
          <w:b/>
        </w:rPr>
      </w:pPr>
    </w:p>
    <w:p w:rsidR="00B44145" w:rsidRDefault="00B44145" w:rsidP="00B44145">
      <w:pPr>
        <w:spacing w:after="14" w:line="249" w:lineRule="auto"/>
        <w:ind w:right="7"/>
        <w:jc w:val="center"/>
        <w:rPr>
          <w:b/>
        </w:rPr>
      </w:pPr>
    </w:p>
    <w:p w:rsidR="00B44145" w:rsidRDefault="00B44145" w:rsidP="00B44145">
      <w:pPr>
        <w:spacing w:after="14" w:line="249" w:lineRule="auto"/>
        <w:ind w:right="7"/>
        <w:jc w:val="center"/>
        <w:rPr>
          <w:b/>
        </w:rPr>
      </w:pPr>
    </w:p>
    <w:p w:rsidR="00B44145" w:rsidRDefault="00B44145" w:rsidP="00B44145">
      <w:pPr>
        <w:spacing w:after="14" w:line="249" w:lineRule="auto"/>
        <w:ind w:right="7"/>
        <w:jc w:val="center"/>
        <w:rPr>
          <w:b/>
        </w:rPr>
      </w:pPr>
    </w:p>
    <w:p w:rsidR="00B44145" w:rsidRDefault="00B44145" w:rsidP="00B44145">
      <w:pPr>
        <w:spacing w:after="0" w:line="360" w:lineRule="auto"/>
        <w:ind w:left="39" w:right="85" w:hanging="11"/>
        <w:jc w:val="center"/>
        <w:rPr>
          <w:b/>
        </w:rPr>
      </w:pPr>
      <w:r>
        <w:rPr>
          <w:b/>
        </w:rPr>
        <w:t>VŠĮ ,,PAGĖGIŲ KRŠATO TURIZMO IR VERSLO INFORMACIJOS CENTRAS“</w:t>
      </w:r>
    </w:p>
    <w:p w:rsidR="00B44145" w:rsidRDefault="000A1C12" w:rsidP="00B44145">
      <w:pPr>
        <w:spacing w:after="14" w:line="249" w:lineRule="auto"/>
        <w:ind w:right="7"/>
        <w:jc w:val="center"/>
      </w:pPr>
      <w:r>
        <w:rPr>
          <w:b/>
        </w:rPr>
        <w:t xml:space="preserve">ATSARGŲ </w:t>
      </w:r>
      <w:r w:rsidR="00B44145">
        <w:rPr>
          <w:b/>
        </w:rPr>
        <w:t xml:space="preserve">APSKAITOS TVARKOS APRAŠAS </w:t>
      </w:r>
    </w:p>
    <w:p w:rsidR="00D073DB" w:rsidRDefault="00D073DB"/>
    <w:p w:rsidR="00695471" w:rsidRDefault="00695471" w:rsidP="003347EF">
      <w:pPr>
        <w:ind w:left="0" w:firstLine="0"/>
      </w:pPr>
    </w:p>
    <w:p w:rsidR="00695471" w:rsidRPr="00695471" w:rsidRDefault="00695471" w:rsidP="00695471">
      <w:pPr>
        <w:ind w:left="0" w:right="48" w:firstLine="0"/>
        <w:rPr>
          <w:highlight w:val="yellow"/>
        </w:rPr>
      </w:pPr>
      <w:r w:rsidRPr="00695471">
        <w:rPr>
          <w:highlight w:val="yellow"/>
        </w:rPr>
        <w:t xml:space="preserve"> </w:t>
      </w:r>
    </w:p>
    <w:p w:rsidR="00695471" w:rsidRDefault="00695471" w:rsidP="00695471">
      <w:pPr>
        <w:spacing w:after="14" w:line="249" w:lineRule="auto"/>
        <w:ind w:right="104"/>
        <w:jc w:val="center"/>
      </w:pPr>
      <w:r>
        <w:rPr>
          <w:b/>
        </w:rPr>
        <w:t xml:space="preserve">I SKYRIUS  </w:t>
      </w:r>
    </w:p>
    <w:p w:rsidR="00695471" w:rsidRDefault="00043848" w:rsidP="00043848">
      <w:pPr>
        <w:spacing w:after="25" w:line="259" w:lineRule="auto"/>
        <w:ind w:left="0" w:right="0" w:firstLine="0"/>
        <w:jc w:val="center"/>
        <w:rPr>
          <w:b/>
        </w:rPr>
      </w:pPr>
      <w:r>
        <w:rPr>
          <w:b/>
        </w:rPr>
        <w:t>BENDROS NUOSTATOS</w:t>
      </w:r>
    </w:p>
    <w:p w:rsidR="00043848" w:rsidRDefault="00043848" w:rsidP="00043848">
      <w:pPr>
        <w:spacing w:after="25" w:line="259" w:lineRule="auto"/>
        <w:ind w:left="0" w:right="0" w:firstLine="0"/>
        <w:jc w:val="center"/>
      </w:pPr>
    </w:p>
    <w:p w:rsidR="00695471" w:rsidRDefault="00043848" w:rsidP="00695471">
      <w:pPr>
        <w:pStyle w:val="Sraopastraipa"/>
        <w:numPr>
          <w:ilvl w:val="0"/>
          <w:numId w:val="2"/>
        </w:numPr>
        <w:ind w:left="284" w:right="90" w:firstLine="0"/>
      </w:pPr>
      <w:r>
        <w:t xml:space="preserve">Atsargų </w:t>
      </w:r>
      <w:r w:rsidR="00695471" w:rsidRPr="00695471">
        <w:t>apskaitos tvarkos aprašas (toliau – Aprašas) reglamentuoja VšĮ ,,Pagėgių krašto turizmo ir verslo informacijos centras“ (toliau – Įstaiga) registravimą</w:t>
      </w:r>
      <w:r>
        <w:t>, nurašymą</w:t>
      </w:r>
      <w:r w:rsidR="00695471" w:rsidRPr="00695471">
        <w:t xml:space="preserve"> ir apskaitą.</w:t>
      </w:r>
    </w:p>
    <w:p w:rsidR="00043848" w:rsidRDefault="00043848" w:rsidP="00695471">
      <w:pPr>
        <w:pStyle w:val="Sraopastraipa"/>
        <w:numPr>
          <w:ilvl w:val="0"/>
          <w:numId w:val="2"/>
        </w:numPr>
        <w:ind w:left="284" w:right="90" w:firstLine="0"/>
      </w:pPr>
      <w:r>
        <w:t>Aprašas taikomas registruojant apskaitoje atsargas, nustatant jų įsigijimo (pasigaminimo) savikainą, sunaudotų (parduotų) atsargų ir jų likučių įkainojimo būdą, atliekant kitas su atsargomis susijusias ūkines operacijas ar registruojant ūkinius įvykius.</w:t>
      </w:r>
    </w:p>
    <w:p w:rsidR="0097695E" w:rsidRPr="0097695E" w:rsidRDefault="0097695E" w:rsidP="0097695E">
      <w:pPr>
        <w:pStyle w:val="Sraopastraipa"/>
        <w:numPr>
          <w:ilvl w:val="0"/>
          <w:numId w:val="2"/>
        </w:numPr>
        <w:ind w:right="90" w:hanging="1141"/>
        <w:rPr>
          <w:b/>
        </w:rPr>
      </w:pPr>
      <w:r w:rsidRPr="0097695E">
        <w:rPr>
          <w:b/>
        </w:rPr>
        <w:t>Šiame apraše vartojamos sąvokos:</w:t>
      </w:r>
    </w:p>
    <w:p w:rsidR="00043848" w:rsidRDefault="0097695E" w:rsidP="0097695E">
      <w:pPr>
        <w:pStyle w:val="Sraopastraipa"/>
        <w:ind w:left="284" w:right="90" w:firstLine="0"/>
      </w:pPr>
      <w:r w:rsidRPr="0097695E">
        <w:rPr>
          <w:b/>
        </w:rPr>
        <w:t>Atsargos</w:t>
      </w:r>
      <w:r>
        <w:t xml:space="preserve"> – tai turtas, kurį Įstaiga per vienus metus sunaudoja pajamoms uždirbti ar viešosioms paslaugoms teikti, arba kuris yra laikomas numatant jį parduoti ar paskirstyti (perduoti) vykdant įprastą veiklą, išskyrus ilgalaikį turtą, kurį numatoma per 12 mėnesių perduoti kitiems viešojo sektoriaus subjektams.</w:t>
      </w:r>
    </w:p>
    <w:p w:rsidR="0097695E" w:rsidRDefault="0097695E" w:rsidP="0097695E">
      <w:pPr>
        <w:pStyle w:val="Sraopastraipa"/>
        <w:ind w:left="284" w:right="90" w:firstLine="0"/>
      </w:pPr>
      <w:r w:rsidRPr="0097695E">
        <w:rPr>
          <w:b/>
        </w:rPr>
        <w:t>Ūkinis inventorius</w:t>
      </w:r>
      <w:r>
        <w:t xml:space="preserve"> – materialusis turtas, kuris yra naudojamas daugiau nei vieną kartą ir kurio įsigijimo ar pasigaminimo savikaina mažesnė už minimalią ilgalaikio materialiojo turto vertę.</w:t>
      </w:r>
    </w:p>
    <w:p w:rsidR="0075339E" w:rsidRDefault="0075339E" w:rsidP="00695471">
      <w:pPr>
        <w:spacing w:after="0" w:line="259" w:lineRule="auto"/>
        <w:ind w:left="0" w:right="0" w:firstLine="0"/>
        <w:jc w:val="left"/>
      </w:pPr>
    </w:p>
    <w:p w:rsidR="0075339E" w:rsidRDefault="0075339E" w:rsidP="00695471">
      <w:pPr>
        <w:spacing w:after="0" w:line="259" w:lineRule="auto"/>
        <w:ind w:left="0" w:right="0" w:firstLine="0"/>
        <w:jc w:val="left"/>
      </w:pPr>
    </w:p>
    <w:p w:rsidR="00695471" w:rsidRDefault="00695471" w:rsidP="00695471">
      <w:pPr>
        <w:spacing w:after="14" w:line="249" w:lineRule="auto"/>
        <w:ind w:right="6"/>
        <w:jc w:val="center"/>
      </w:pPr>
      <w:r>
        <w:rPr>
          <w:b/>
        </w:rPr>
        <w:t xml:space="preserve">II SKYRIUS </w:t>
      </w:r>
    </w:p>
    <w:p w:rsidR="00695471" w:rsidRDefault="0097695E" w:rsidP="0097695E">
      <w:pPr>
        <w:spacing w:after="22" w:line="259" w:lineRule="auto"/>
        <w:ind w:left="0" w:right="0" w:firstLine="0"/>
        <w:jc w:val="center"/>
        <w:rPr>
          <w:b/>
        </w:rPr>
      </w:pPr>
      <w:r>
        <w:rPr>
          <w:b/>
        </w:rPr>
        <w:t>ATSARGŲ APSKAITA</w:t>
      </w:r>
    </w:p>
    <w:p w:rsidR="003347EF" w:rsidRDefault="003347EF" w:rsidP="0097695E">
      <w:pPr>
        <w:spacing w:after="22" w:line="259" w:lineRule="auto"/>
        <w:ind w:left="0" w:right="0" w:firstLine="0"/>
        <w:jc w:val="center"/>
        <w:rPr>
          <w:b/>
        </w:rPr>
      </w:pPr>
    </w:p>
    <w:p w:rsidR="001A0BA7" w:rsidRDefault="003347EF" w:rsidP="001A0BA7">
      <w:pPr>
        <w:pStyle w:val="Sraopastraipa"/>
        <w:numPr>
          <w:ilvl w:val="0"/>
          <w:numId w:val="2"/>
        </w:numPr>
        <w:ind w:left="284" w:hanging="142"/>
      </w:pPr>
      <w:r>
        <w:t xml:space="preserve">Atsargos Įstaigos </w:t>
      </w:r>
      <w:r w:rsidRPr="003347EF">
        <w:t>apskaitoje registruojamas įsigijimo savikaina, kuri apskaičiuojama prie įsigijimo dokumentuose nurodytos vertės pridedant mokesčius, krovimo ir kitas išlaidas, įtrauktas į sąskaitą faktūrą ir  tiesiogiai priskirtinas trumpalaikio materialiojo turto įsigijimui, ir atimant pardavimo nuolaidas. Į įsigijimo savikainą neįskaičiuojamos transporto išlaidos, kurios priskiriamos prie transporto išlaikymo išlaidų, kai vežama nuosavu transportu.</w:t>
      </w:r>
    </w:p>
    <w:p w:rsidR="003347EF" w:rsidRDefault="001A0BA7" w:rsidP="00EE0DED">
      <w:pPr>
        <w:pStyle w:val="Sraopastraipa"/>
        <w:numPr>
          <w:ilvl w:val="0"/>
          <w:numId w:val="2"/>
        </w:numPr>
        <w:ind w:left="284" w:hanging="142"/>
      </w:pPr>
      <w:r>
        <w:t>Atsargos įsigyto</w:t>
      </w:r>
      <w:r w:rsidR="00547B6A">
        <w:t>s mažesne kaip 50</w:t>
      </w:r>
      <w:r w:rsidR="003347EF" w:rsidRPr="003347EF">
        <w:t xml:space="preserve">0,00 </w:t>
      </w:r>
      <w:r w:rsidR="00547B6A">
        <w:t xml:space="preserve">(penki šimtai) </w:t>
      </w:r>
      <w:r w:rsidR="003347EF" w:rsidRPr="003347EF">
        <w:t>eurų verte atiduodamas iškart naudojimui.</w:t>
      </w:r>
      <w:r>
        <w:t xml:space="preserve"> </w:t>
      </w:r>
      <w:r w:rsidR="003347EF" w:rsidRPr="003347EF">
        <w:t>Prie sąskaitos-faktūros pridedamas laisvos formos turto panaudojimo aktas</w:t>
      </w:r>
      <w:r w:rsidR="00EE0DED">
        <w:t>.</w:t>
      </w:r>
    </w:p>
    <w:p w:rsidR="0097695E" w:rsidRDefault="003347EF" w:rsidP="003347EF">
      <w:pPr>
        <w:pStyle w:val="Sraopastraipa"/>
        <w:numPr>
          <w:ilvl w:val="0"/>
          <w:numId w:val="2"/>
        </w:numPr>
        <w:spacing w:after="22" w:line="259" w:lineRule="auto"/>
        <w:ind w:right="0" w:hanging="1141"/>
      </w:pPr>
      <w:r w:rsidRPr="00EE0DED">
        <w:rPr>
          <w:b/>
        </w:rPr>
        <w:t>Atsargos nurašomos šiais atvejais</w:t>
      </w:r>
      <w:r>
        <w:t>:</w:t>
      </w:r>
    </w:p>
    <w:p w:rsidR="003347EF" w:rsidRDefault="00E44751" w:rsidP="003347EF">
      <w:pPr>
        <w:pStyle w:val="Sraopastraipa"/>
        <w:numPr>
          <w:ilvl w:val="1"/>
          <w:numId w:val="2"/>
        </w:numPr>
        <w:spacing w:after="22" w:line="259" w:lineRule="auto"/>
        <w:ind w:left="1276" w:right="0" w:hanging="1141"/>
      </w:pPr>
      <w:r>
        <w:t>Sunaudojus veikloje;</w:t>
      </w:r>
    </w:p>
    <w:p w:rsidR="00E44751" w:rsidRDefault="00E44751" w:rsidP="003347EF">
      <w:pPr>
        <w:pStyle w:val="Sraopastraipa"/>
        <w:numPr>
          <w:ilvl w:val="1"/>
          <w:numId w:val="2"/>
        </w:numPr>
        <w:spacing w:after="22" w:line="259" w:lineRule="auto"/>
        <w:ind w:left="1276" w:right="0" w:hanging="1141"/>
      </w:pPr>
      <w:r>
        <w:t>Nemokamai išdalijus atsargas kitiems subjektams ir fiziniams asmenims, kai tai susiję su Įstaigos funkcijų atlikimu vykdant patvirtintas programas.</w:t>
      </w:r>
    </w:p>
    <w:p w:rsidR="00547B6A" w:rsidRDefault="00E44751" w:rsidP="00547B6A">
      <w:pPr>
        <w:pStyle w:val="Sraopastraipa"/>
        <w:numPr>
          <w:ilvl w:val="0"/>
          <w:numId w:val="2"/>
        </w:numPr>
        <w:spacing w:after="22" w:line="259" w:lineRule="auto"/>
        <w:ind w:left="284" w:right="0" w:hanging="142"/>
      </w:pPr>
      <w:r>
        <w:t xml:space="preserve">Įstaigos reikmėms sunaudoti degalai pripažįstami sąnaudomis pagal atsakingų asmenų parengtus kelionės lapus ir degalų nurašymo aktus. Asmenims suteikiama teisė naudoti netarnybinį </w:t>
      </w:r>
      <w:r>
        <w:lastRenderedPageBreak/>
        <w:t>automobilį tarnybos reikmėms šiais atvejais: Pagėgių savivaldybės mero potvarkiu, Pagėgių savivaldybės administracijos direktoriaus įsakymu, vadovaujantis Įstaigos direktoriaus įsakymu patvirtintų netarnybinių automobilių naudojimo tarnybos reik</w:t>
      </w:r>
      <w:r w:rsidR="00547B6A">
        <w:t xml:space="preserve">mėms tvarkos aprašo nuostatomis (pridedama </w:t>
      </w:r>
      <w:r w:rsidR="00547B6A">
        <w:t>VšĮ ,,Pagėgių krašto turizmo ir verslo informacijos centras“ ne</w:t>
      </w:r>
      <w:r w:rsidR="00547B6A" w:rsidRPr="00F9468F">
        <w:t xml:space="preserve">tarnybinių automobilių naudojimo </w:t>
      </w:r>
      <w:r w:rsidR="00547B6A">
        <w:t xml:space="preserve">tarnybos reikmėms </w:t>
      </w:r>
      <w:r w:rsidR="00547B6A" w:rsidRPr="00F9468F">
        <w:t>tvarkos aprašo</w:t>
      </w:r>
      <w:r w:rsidR="00547B6A">
        <w:t xml:space="preserve"> </w:t>
      </w:r>
      <w:r w:rsidR="00547B6A">
        <w:t xml:space="preserve">2 </w:t>
      </w:r>
      <w:r w:rsidR="00547B6A">
        <w:t>priedo pavyzdys).</w:t>
      </w:r>
    </w:p>
    <w:p w:rsidR="00B35371" w:rsidRDefault="00C77199" w:rsidP="00E44751">
      <w:pPr>
        <w:pStyle w:val="Sraopastraipa"/>
        <w:numPr>
          <w:ilvl w:val="0"/>
          <w:numId w:val="2"/>
        </w:numPr>
        <w:spacing w:after="22" w:line="259" w:lineRule="auto"/>
        <w:ind w:right="0" w:hanging="1141"/>
      </w:pPr>
      <w:r>
        <w:t>Atsargos, neatlygintinai gautos iš kito viešojo sektoriaus subjekto, Įstaigos apskaitoje pagal atsargų priėmimo – perdavimo aktą yra registruojamos įsigijimo savikaina ir nuvertėjimu (jei jis yra) pagal atsargų perdavimo dienos būklę.</w:t>
      </w:r>
    </w:p>
    <w:p w:rsidR="00C77199" w:rsidRDefault="00C77199" w:rsidP="00E44751">
      <w:pPr>
        <w:pStyle w:val="Sraopastraipa"/>
        <w:numPr>
          <w:ilvl w:val="0"/>
          <w:numId w:val="2"/>
        </w:numPr>
        <w:spacing w:after="22" w:line="259" w:lineRule="auto"/>
        <w:ind w:right="0" w:hanging="1141"/>
      </w:pPr>
      <w:r>
        <w:t>Nebalansinė atsargų apskaita registruojama pagal panaudos sutartis gautas atsargas ir ūkinius inventorius.</w:t>
      </w:r>
    </w:p>
    <w:p w:rsidR="007347B4" w:rsidRPr="002038BF" w:rsidRDefault="007347B4" w:rsidP="007347B4">
      <w:pPr>
        <w:pStyle w:val="Sraopastraipa"/>
        <w:ind w:left="1283" w:firstLine="0"/>
        <w:rPr>
          <w:i/>
          <w:iCs/>
        </w:rPr>
      </w:pPr>
    </w:p>
    <w:p w:rsidR="00695471" w:rsidRDefault="007347B4" w:rsidP="007347B4">
      <w:pPr>
        <w:jc w:val="center"/>
        <w:rPr>
          <w:b/>
        </w:rPr>
      </w:pPr>
      <w:r w:rsidRPr="007347B4">
        <w:rPr>
          <w:b/>
        </w:rPr>
        <w:t>IV BAIGIAMOSIOS NUOSTATOS</w:t>
      </w:r>
    </w:p>
    <w:p w:rsidR="009171EB" w:rsidRPr="007347B4" w:rsidRDefault="009171EB" w:rsidP="007347B4">
      <w:pPr>
        <w:jc w:val="center"/>
        <w:rPr>
          <w:b/>
        </w:rPr>
      </w:pPr>
    </w:p>
    <w:p w:rsidR="007347B4" w:rsidRPr="00547B6A" w:rsidRDefault="00C77199" w:rsidP="007347B4">
      <w:pPr>
        <w:pStyle w:val="Sraopastraipa"/>
        <w:numPr>
          <w:ilvl w:val="0"/>
          <w:numId w:val="2"/>
        </w:numPr>
        <w:ind w:left="142" w:firstLine="284"/>
        <w:rPr>
          <w:i/>
          <w:iCs/>
        </w:rPr>
      </w:pPr>
      <w:r w:rsidRPr="00547B6A">
        <w:t>Atsargų</w:t>
      </w:r>
      <w:r w:rsidR="007347B4" w:rsidRPr="00547B6A">
        <w:t xml:space="preserve"> inventorizacija </w:t>
      </w:r>
      <w:r w:rsidR="00547B6A">
        <w:t xml:space="preserve">(jei taikoma) </w:t>
      </w:r>
      <w:r w:rsidR="007347B4" w:rsidRPr="00547B6A">
        <w:t>atliekama vadovaujantis Įstaigos direktoriaus patvirtinto inventorizacijos tvarkos aprašo nuostatomis.</w:t>
      </w:r>
    </w:p>
    <w:p w:rsidR="002038BF" w:rsidRDefault="002038BF"/>
    <w:p w:rsidR="002038BF" w:rsidRDefault="009171EB" w:rsidP="009171EB">
      <w:pPr>
        <w:ind w:left="0" w:firstLine="0"/>
        <w:jc w:val="center"/>
      </w:pPr>
      <w:r>
        <w:t>________________</w:t>
      </w:r>
    </w:p>
    <w:p w:rsidR="002038BF" w:rsidRDefault="002038BF"/>
    <w:p w:rsidR="002038BF" w:rsidRDefault="002038BF"/>
    <w:p w:rsidR="00276E6A" w:rsidRDefault="00276E6A"/>
    <w:p w:rsidR="00276E6A" w:rsidRDefault="00276E6A"/>
    <w:p w:rsidR="00276E6A" w:rsidRDefault="00276E6A"/>
    <w:p w:rsidR="00276E6A" w:rsidRDefault="00276E6A"/>
    <w:p w:rsidR="00276E6A" w:rsidRDefault="00276E6A"/>
    <w:p w:rsidR="00276E6A" w:rsidRDefault="00276E6A"/>
    <w:p w:rsidR="00276E6A" w:rsidRDefault="00276E6A"/>
    <w:p w:rsidR="00276E6A" w:rsidRDefault="00276E6A"/>
    <w:p w:rsidR="00276E6A" w:rsidRDefault="00276E6A"/>
    <w:p w:rsidR="00276E6A" w:rsidRDefault="00276E6A"/>
    <w:p w:rsidR="00276E6A" w:rsidRDefault="00276E6A"/>
    <w:p w:rsidR="00276E6A" w:rsidRDefault="00276E6A"/>
    <w:p w:rsidR="00276E6A" w:rsidRDefault="00276E6A"/>
    <w:p w:rsidR="00276E6A" w:rsidRDefault="00276E6A"/>
    <w:p w:rsidR="00276E6A" w:rsidRDefault="00276E6A"/>
    <w:p w:rsidR="00276E6A" w:rsidRDefault="00276E6A"/>
    <w:p w:rsidR="00276E6A" w:rsidRDefault="00276E6A"/>
    <w:p w:rsidR="00276E6A" w:rsidRDefault="00276E6A"/>
    <w:p w:rsidR="00276E6A" w:rsidRDefault="00276E6A"/>
    <w:p w:rsidR="00276E6A" w:rsidRDefault="00276E6A"/>
    <w:p w:rsidR="00276E6A" w:rsidRDefault="00276E6A"/>
    <w:p w:rsidR="00276E6A" w:rsidRDefault="00276E6A"/>
    <w:p w:rsidR="00276E6A" w:rsidRDefault="00276E6A"/>
    <w:p w:rsidR="00276E6A" w:rsidRDefault="00276E6A"/>
    <w:p w:rsidR="00276E6A" w:rsidRDefault="00276E6A"/>
    <w:p w:rsidR="00276E6A" w:rsidRDefault="00276E6A" w:rsidP="00276E6A">
      <w:pPr>
        <w:spacing w:after="0" w:line="240" w:lineRule="auto"/>
        <w:ind w:left="0" w:right="0" w:firstLine="0"/>
        <w:rPr>
          <w:color w:val="auto"/>
          <w:sz w:val="20"/>
          <w:szCs w:val="20"/>
        </w:rPr>
        <w:sectPr w:rsidR="00276E6A" w:rsidSect="0097695E">
          <w:pgSz w:w="11906" w:h="16838"/>
          <w:pgMar w:top="1701" w:right="567" w:bottom="1134" w:left="1701" w:header="567" w:footer="567" w:gutter="0"/>
          <w:cols w:space="1296"/>
          <w:docGrid w:linePitch="360"/>
        </w:sectPr>
      </w:pPr>
      <w:bookmarkStart w:id="1" w:name="_GoBack"/>
      <w:bookmarkEnd w:id="1"/>
    </w:p>
    <w:p w:rsidR="00276E6A" w:rsidRDefault="00276E6A" w:rsidP="00276E6A">
      <w:pPr>
        <w:ind w:left="0" w:firstLine="0"/>
      </w:pPr>
      <w:r>
        <w:rPr>
          <w:noProof/>
        </w:rPr>
        <w:lastRenderedPageBreak/>
        <w:drawing>
          <wp:anchor distT="0" distB="0" distL="114300" distR="114300" simplePos="0" relativeHeight="251658240" behindDoc="1" locked="0" layoutInCell="1" allowOverlap="1">
            <wp:simplePos x="0" y="0"/>
            <wp:positionH relativeFrom="column">
              <wp:posOffset>-324913</wp:posOffset>
            </wp:positionH>
            <wp:positionV relativeFrom="paragraph">
              <wp:posOffset>-346134</wp:posOffset>
            </wp:positionV>
            <wp:extent cx="6355022" cy="9282223"/>
            <wp:effectExtent l="0" t="0" r="825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915" t="19133" r="66267" b="8567"/>
                    <a:stretch/>
                  </pic:blipFill>
                  <pic:spPr bwMode="auto">
                    <a:xfrm>
                      <a:off x="0" y="0"/>
                      <a:ext cx="6355022" cy="92822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76E6A" w:rsidRPr="00276E6A" w:rsidRDefault="00276E6A" w:rsidP="00276E6A"/>
    <w:p w:rsidR="00276E6A" w:rsidRPr="00276E6A" w:rsidRDefault="00276E6A" w:rsidP="00276E6A"/>
    <w:p w:rsidR="00276E6A" w:rsidRPr="00276E6A" w:rsidRDefault="00276E6A" w:rsidP="00276E6A">
      <w:pPr>
        <w:tabs>
          <w:tab w:val="left" w:pos="5877"/>
        </w:tabs>
      </w:pPr>
      <w:r>
        <w:tab/>
      </w:r>
      <w:r>
        <w:tab/>
      </w:r>
    </w:p>
    <w:p w:rsidR="00276E6A" w:rsidRPr="00276E6A" w:rsidRDefault="00276E6A" w:rsidP="00276E6A">
      <w:pPr>
        <w:tabs>
          <w:tab w:val="left" w:pos="5877"/>
        </w:tabs>
        <w:sectPr w:rsidR="00276E6A" w:rsidRPr="00276E6A" w:rsidSect="00276E6A">
          <w:pgSz w:w="11906" w:h="16838"/>
          <w:pgMar w:top="1701" w:right="567" w:bottom="1134" w:left="1701" w:header="567" w:footer="567" w:gutter="0"/>
          <w:cols w:space="1296"/>
          <w:docGrid w:linePitch="360"/>
        </w:sectPr>
      </w:pPr>
      <w:r>
        <w:tab/>
      </w:r>
    </w:p>
    <w:p w:rsidR="00547B6A" w:rsidRPr="00F9468F" w:rsidRDefault="003D6290" w:rsidP="00547B6A">
      <w:pPr>
        <w:shd w:val="clear" w:color="auto" w:fill="FFFFFF"/>
        <w:ind w:left="4860"/>
      </w:pPr>
      <w:r>
        <w:rPr>
          <w:noProof/>
        </w:rPr>
        <w:lastRenderedPageBreak/>
        <w:drawing>
          <wp:anchor distT="0" distB="0" distL="114300" distR="114300" simplePos="0" relativeHeight="251659264" behindDoc="0" locked="0" layoutInCell="1" allowOverlap="1">
            <wp:simplePos x="1084521" y="1084521"/>
            <wp:positionH relativeFrom="column">
              <wp:align>left</wp:align>
            </wp:positionH>
            <wp:positionV relativeFrom="paragraph">
              <wp:align>top</wp:align>
            </wp:positionV>
            <wp:extent cx="5826302" cy="9110740"/>
            <wp:effectExtent l="0" t="0" r="3175" b="0"/>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458" t="19115" r="69604" b="10949"/>
                    <a:stretch/>
                  </pic:blipFill>
                  <pic:spPr bwMode="auto">
                    <a:xfrm>
                      <a:off x="0" y="0"/>
                      <a:ext cx="5826302" cy="9110740"/>
                    </a:xfrm>
                    <a:prstGeom prst="rect">
                      <a:avLst/>
                    </a:prstGeom>
                    <a:ln>
                      <a:noFill/>
                    </a:ln>
                    <a:extLst>
                      <a:ext uri="{53640926-AAD7-44D8-BBD7-CCE9431645EC}">
                        <a14:shadowObscured xmlns:a14="http://schemas.microsoft.com/office/drawing/2010/main"/>
                      </a:ext>
                    </a:extLst>
                  </pic:spPr>
                </pic:pic>
              </a:graphicData>
            </a:graphic>
          </wp:anchor>
        </w:drawing>
      </w:r>
      <w:r>
        <w:br w:type="textWrapping" w:clear="all"/>
      </w:r>
      <w:r w:rsidR="00547B6A">
        <w:lastRenderedPageBreak/>
        <w:t>VšĮ ,,Pagėgių krašto turizmo ir verslo informacijos centras“ ne</w:t>
      </w:r>
      <w:r w:rsidR="00547B6A" w:rsidRPr="00F9468F">
        <w:t xml:space="preserve">tarnybinių automobilių naudojimo </w:t>
      </w:r>
      <w:r w:rsidR="00547B6A">
        <w:t xml:space="preserve">tarnybos reikmėms </w:t>
      </w:r>
      <w:r w:rsidR="00547B6A" w:rsidRPr="00F9468F">
        <w:t>tvarkos aprašo</w:t>
      </w:r>
    </w:p>
    <w:p w:rsidR="00547B6A" w:rsidRDefault="00547B6A" w:rsidP="00547B6A">
      <w:pPr>
        <w:shd w:val="clear" w:color="auto" w:fill="FFFFFF"/>
        <w:ind w:left="4860"/>
      </w:pPr>
      <w:r>
        <w:t xml:space="preserve">2 </w:t>
      </w:r>
      <w:r w:rsidRPr="00F9468F">
        <w:t>priedas</w:t>
      </w:r>
    </w:p>
    <w:p w:rsidR="00547B6A" w:rsidRPr="00703932" w:rsidRDefault="00547B6A" w:rsidP="00547B6A"/>
    <w:p w:rsidR="00547B6A" w:rsidRPr="00703932" w:rsidRDefault="00547B6A" w:rsidP="00547B6A"/>
    <w:p w:rsidR="00547B6A" w:rsidRPr="000E3F4B" w:rsidRDefault="00547B6A" w:rsidP="00547B6A">
      <w:pPr>
        <w:rPr>
          <w:b/>
        </w:rPr>
      </w:pPr>
      <w:r w:rsidRPr="000E3F4B">
        <w:rPr>
          <w:b/>
        </w:rPr>
        <w:t>VšĮ ,,Pagėgių krašto turizmo</w:t>
      </w:r>
      <w:r>
        <w:rPr>
          <w:b/>
        </w:rPr>
        <w:t xml:space="preserve"> ir verslo </w:t>
      </w:r>
      <w:r w:rsidRPr="000E3F4B">
        <w:rPr>
          <w:b/>
        </w:rPr>
        <w:t xml:space="preserve"> informacijos centras“</w:t>
      </w:r>
    </w:p>
    <w:p w:rsidR="00547B6A" w:rsidRDefault="00547B6A" w:rsidP="00547B6A">
      <w:r>
        <w:t>Įm. k. 302698770</w:t>
      </w:r>
    </w:p>
    <w:p w:rsidR="00547B6A" w:rsidRDefault="00547B6A" w:rsidP="00547B6A">
      <w:r>
        <w:t xml:space="preserve">Šereikos g.5-3, LT-99254 Vilkyškių mstl., </w:t>
      </w:r>
    </w:p>
    <w:p w:rsidR="00547B6A" w:rsidRDefault="00547B6A" w:rsidP="00547B6A">
      <w:r>
        <w:t>Vilkyškių sen., Pagėgių sav.</w:t>
      </w:r>
    </w:p>
    <w:p w:rsidR="00547B6A" w:rsidRDefault="00547B6A" w:rsidP="00547B6A"/>
    <w:p w:rsidR="00547B6A" w:rsidRDefault="00547B6A" w:rsidP="00547B6A"/>
    <w:p w:rsidR="00547B6A" w:rsidRDefault="00547B6A" w:rsidP="00547B6A"/>
    <w:p w:rsidR="00547B6A" w:rsidRDefault="00547B6A" w:rsidP="00547B6A">
      <w:pPr>
        <w:jc w:val="center"/>
      </w:pPr>
      <w:r>
        <w:t>LENGVOJO AUTOMOBILIO KELIONĖS LAPAS</w:t>
      </w:r>
    </w:p>
    <w:p w:rsidR="00547B6A" w:rsidRDefault="00547B6A" w:rsidP="00547B6A"/>
    <w:p w:rsidR="00547B6A" w:rsidRDefault="00547B6A" w:rsidP="00547B6A">
      <w:r>
        <w:rPr>
          <w:noProof/>
        </w:rPr>
        <mc:AlternateContent>
          <mc:Choice Requires="wps">
            <w:drawing>
              <wp:anchor distT="0" distB="0" distL="114300" distR="114300" simplePos="0" relativeHeight="251661312" behindDoc="0" locked="0" layoutInCell="1" allowOverlap="1" wp14:anchorId="594AE35C" wp14:editId="29012A72">
                <wp:simplePos x="0" y="0"/>
                <wp:positionH relativeFrom="column">
                  <wp:posOffset>2621915</wp:posOffset>
                </wp:positionH>
                <wp:positionV relativeFrom="paragraph">
                  <wp:posOffset>171450</wp:posOffset>
                </wp:positionV>
                <wp:extent cx="958850" cy="6350"/>
                <wp:effectExtent l="6350" t="9525" r="6350" b="12700"/>
                <wp:wrapNone/>
                <wp:docPr id="3" name="Tiesioji rodyklės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88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D0751" id="_x0000_t32" coordsize="21600,21600" o:spt="32" o:oned="t" path="m,l21600,21600e" filled="f">
                <v:path arrowok="t" fillok="f" o:connecttype="none"/>
                <o:lock v:ext="edit" shapetype="t"/>
              </v:shapetype>
              <v:shape id="Tiesioji rodyklės jungtis 3" o:spid="_x0000_s1026" type="#_x0000_t32" style="position:absolute;margin-left:206.45pt;margin-top:13.5pt;width:75.5pt;height:.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"/>
            </w:pict>
          </mc:Fallback>
        </mc:AlternateContent>
      </w:r>
    </w:p>
    <w:p w:rsidR="00547B6A" w:rsidRDefault="00547B6A" w:rsidP="00547B6A">
      <w:pPr>
        <w:jc w:val="center"/>
      </w:pPr>
      <w:r>
        <w:t>data, vieta</w:t>
      </w:r>
    </w:p>
    <w:p w:rsidR="00547B6A" w:rsidRDefault="00547B6A" w:rsidP="00547B6A"/>
    <w:p w:rsidR="00547B6A" w:rsidRDefault="00547B6A" w:rsidP="00547B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3072"/>
      </w:tblGrid>
      <w:tr w:rsidR="00547B6A" w:rsidRPr="00B42543" w:rsidTr="00EA2BB7">
        <w:trPr>
          <w:trHeight w:val="265"/>
        </w:trPr>
        <w:tc>
          <w:tcPr>
            <w:tcW w:w="4001"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EA2BB7">
            <w:r w:rsidRPr="00E6793A">
              <w:t>Automobilio markė</w:t>
            </w:r>
          </w:p>
        </w:tc>
        <w:tc>
          <w:tcPr>
            <w:tcW w:w="3072"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EA2BB7"/>
        </w:tc>
      </w:tr>
      <w:tr w:rsidR="00547B6A" w:rsidRPr="00B42543" w:rsidTr="00EA2BB7">
        <w:trPr>
          <w:trHeight w:val="265"/>
        </w:trPr>
        <w:tc>
          <w:tcPr>
            <w:tcW w:w="4001"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EA2BB7">
            <w:proofErr w:type="spellStart"/>
            <w:r w:rsidRPr="00E6793A">
              <w:t>Valst</w:t>
            </w:r>
            <w:proofErr w:type="spellEnd"/>
            <w:r w:rsidRPr="00E6793A">
              <w:t>. Nr.</w:t>
            </w:r>
          </w:p>
        </w:tc>
        <w:tc>
          <w:tcPr>
            <w:tcW w:w="3072"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EA2BB7"/>
        </w:tc>
      </w:tr>
      <w:tr w:rsidR="00547B6A" w:rsidRPr="00B42543" w:rsidTr="00EA2BB7">
        <w:trPr>
          <w:trHeight w:val="265"/>
        </w:trPr>
        <w:tc>
          <w:tcPr>
            <w:tcW w:w="4001"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EA2BB7">
            <w:r w:rsidRPr="00E6793A">
              <w:t>Kuro rūšys</w:t>
            </w:r>
          </w:p>
        </w:tc>
        <w:tc>
          <w:tcPr>
            <w:tcW w:w="3072"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547B6A"/>
        </w:tc>
      </w:tr>
      <w:tr w:rsidR="00547B6A" w:rsidRPr="00E6793A" w:rsidTr="00EA2BB7">
        <w:trPr>
          <w:trHeight w:val="523"/>
        </w:trPr>
        <w:tc>
          <w:tcPr>
            <w:tcW w:w="4001"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EA2BB7">
            <w:r w:rsidRPr="00E6793A">
              <w:t xml:space="preserve">Kuro sunaudojimo norma, </w:t>
            </w:r>
          </w:p>
          <w:p w:rsidR="00547B6A" w:rsidRPr="00E6793A" w:rsidRDefault="00547B6A" w:rsidP="00EA2BB7">
            <w:r w:rsidRPr="00E6793A">
              <w:t xml:space="preserve">patvirtinta vadovo </w:t>
            </w:r>
            <w:proofErr w:type="spellStart"/>
            <w:r w:rsidRPr="00E6793A">
              <w:t>ltr</w:t>
            </w:r>
            <w:proofErr w:type="spellEnd"/>
            <w:r w:rsidRPr="00E6793A">
              <w:t>/100 km</w:t>
            </w:r>
          </w:p>
        </w:tc>
        <w:tc>
          <w:tcPr>
            <w:tcW w:w="3072"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EA2BB7"/>
        </w:tc>
      </w:tr>
      <w:tr w:rsidR="00547B6A" w:rsidRPr="00E6793A" w:rsidTr="00EA2BB7">
        <w:trPr>
          <w:trHeight w:val="256"/>
        </w:trPr>
        <w:tc>
          <w:tcPr>
            <w:tcW w:w="4001"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EA2BB7">
            <w:r w:rsidRPr="00E6793A">
              <w:t>Vairuotojas</w:t>
            </w:r>
          </w:p>
          <w:p w:rsidR="00547B6A" w:rsidRPr="00E6793A" w:rsidRDefault="00547B6A" w:rsidP="00EA2BB7"/>
        </w:tc>
        <w:tc>
          <w:tcPr>
            <w:tcW w:w="3072"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EA2BB7"/>
        </w:tc>
      </w:tr>
      <w:tr w:rsidR="00547B6A" w:rsidRPr="00E6793A" w:rsidTr="00EA2BB7">
        <w:trPr>
          <w:trHeight w:val="265"/>
        </w:trPr>
        <w:tc>
          <w:tcPr>
            <w:tcW w:w="4001"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EA2BB7">
            <w:r w:rsidRPr="00E6793A">
              <w:t>Periodas</w:t>
            </w:r>
          </w:p>
        </w:tc>
        <w:tc>
          <w:tcPr>
            <w:tcW w:w="3072"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547B6A"/>
        </w:tc>
      </w:tr>
      <w:tr w:rsidR="00547B6A" w:rsidRPr="00E6793A" w:rsidTr="00EA2BB7">
        <w:trPr>
          <w:trHeight w:val="265"/>
        </w:trPr>
        <w:tc>
          <w:tcPr>
            <w:tcW w:w="4001"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EA2BB7">
            <w:r w:rsidRPr="00E6793A">
              <w:t xml:space="preserve">Kuro likutis periodo pradžiai </w:t>
            </w:r>
            <w:proofErr w:type="spellStart"/>
            <w:r w:rsidRPr="00E6793A">
              <w:t>ltr</w:t>
            </w:r>
            <w:proofErr w:type="spellEnd"/>
          </w:p>
        </w:tc>
        <w:tc>
          <w:tcPr>
            <w:tcW w:w="3072"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547B6A">
            <w:pPr>
              <w:ind w:left="0" w:firstLine="0"/>
            </w:pPr>
          </w:p>
        </w:tc>
      </w:tr>
      <w:tr w:rsidR="00547B6A" w:rsidRPr="00E6793A" w:rsidTr="00EA2BB7">
        <w:trPr>
          <w:trHeight w:val="256"/>
        </w:trPr>
        <w:tc>
          <w:tcPr>
            <w:tcW w:w="4001"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EA2BB7">
            <w:r w:rsidRPr="00E6793A">
              <w:t xml:space="preserve">Per periodą piltasi kuro </w:t>
            </w:r>
            <w:proofErr w:type="spellStart"/>
            <w:r w:rsidRPr="00E6793A">
              <w:t>ltr</w:t>
            </w:r>
            <w:proofErr w:type="spellEnd"/>
          </w:p>
        </w:tc>
        <w:tc>
          <w:tcPr>
            <w:tcW w:w="3072"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547B6A">
            <w:pPr>
              <w:ind w:left="0" w:firstLine="0"/>
            </w:pPr>
          </w:p>
        </w:tc>
      </w:tr>
      <w:tr w:rsidR="00547B6A" w:rsidRPr="00E6793A" w:rsidTr="00EA2BB7">
        <w:trPr>
          <w:trHeight w:val="265"/>
        </w:trPr>
        <w:tc>
          <w:tcPr>
            <w:tcW w:w="4001"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EA2BB7">
            <w:r w:rsidRPr="00E6793A">
              <w:t xml:space="preserve">Per periodą sunaudota kuro </w:t>
            </w:r>
            <w:proofErr w:type="spellStart"/>
            <w:r w:rsidRPr="00E6793A">
              <w:t>ltr</w:t>
            </w:r>
            <w:proofErr w:type="spellEnd"/>
          </w:p>
        </w:tc>
        <w:tc>
          <w:tcPr>
            <w:tcW w:w="3072"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547B6A">
            <w:pPr>
              <w:ind w:left="0" w:firstLine="0"/>
            </w:pPr>
          </w:p>
        </w:tc>
      </w:tr>
      <w:tr w:rsidR="00547B6A" w:rsidRPr="00E6793A" w:rsidTr="00EA2BB7">
        <w:trPr>
          <w:trHeight w:val="256"/>
        </w:trPr>
        <w:tc>
          <w:tcPr>
            <w:tcW w:w="4001"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EA2BB7">
            <w:r w:rsidRPr="00E6793A">
              <w:t xml:space="preserve">Kuro likutis periodo pabaigai </w:t>
            </w:r>
            <w:proofErr w:type="spellStart"/>
            <w:r w:rsidRPr="00E6793A">
              <w:t>ltr</w:t>
            </w:r>
            <w:proofErr w:type="spellEnd"/>
          </w:p>
        </w:tc>
        <w:tc>
          <w:tcPr>
            <w:tcW w:w="3072"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547B6A">
            <w:pPr>
              <w:ind w:left="0" w:firstLine="0"/>
            </w:pPr>
          </w:p>
        </w:tc>
      </w:tr>
      <w:tr w:rsidR="00547B6A" w:rsidRPr="00E6793A" w:rsidTr="00EA2BB7">
        <w:trPr>
          <w:trHeight w:val="399"/>
        </w:trPr>
        <w:tc>
          <w:tcPr>
            <w:tcW w:w="4001"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EA2BB7">
            <w:r w:rsidRPr="00E6793A">
              <w:t>Nuvažiuota per periodą km</w:t>
            </w:r>
          </w:p>
        </w:tc>
        <w:tc>
          <w:tcPr>
            <w:tcW w:w="3072" w:type="dxa"/>
            <w:tcBorders>
              <w:top w:val="single" w:sz="12" w:space="0" w:color="auto"/>
              <w:left w:val="single" w:sz="12" w:space="0" w:color="auto"/>
              <w:bottom w:val="single" w:sz="12" w:space="0" w:color="auto"/>
              <w:right w:val="single" w:sz="12" w:space="0" w:color="auto"/>
            </w:tcBorders>
            <w:shd w:val="clear" w:color="auto" w:fill="auto"/>
          </w:tcPr>
          <w:p w:rsidR="00547B6A" w:rsidRPr="00E6793A" w:rsidRDefault="00547B6A" w:rsidP="00547B6A">
            <w:pPr>
              <w:ind w:left="0" w:firstLine="0"/>
            </w:pPr>
          </w:p>
        </w:tc>
      </w:tr>
    </w:tbl>
    <w:p w:rsidR="00547B6A" w:rsidRDefault="00547B6A" w:rsidP="00547B6A">
      <w:pPr>
        <w:spacing w:line="48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415"/>
        <w:gridCol w:w="2882"/>
      </w:tblGrid>
      <w:tr w:rsidR="00547B6A" w:rsidRPr="00E6793A" w:rsidTr="00547B6A">
        <w:tc>
          <w:tcPr>
            <w:tcW w:w="2331" w:type="dxa"/>
            <w:shd w:val="clear" w:color="auto" w:fill="auto"/>
          </w:tcPr>
          <w:p w:rsidR="00547B6A" w:rsidRPr="00E6793A" w:rsidRDefault="00547B6A" w:rsidP="00EA2BB7">
            <w:pPr>
              <w:jc w:val="center"/>
              <w:rPr>
                <w:b/>
                <w:sz w:val="20"/>
                <w:szCs w:val="20"/>
              </w:rPr>
            </w:pPr>
            <w:r w:rsidRPr="00E6793A">
              <w:rPr>
                <w:b/>
                <w:sz w:val="20"/>
                <w:szCs w:val="20"/>
              </w:rPr>
              <w:t>Data</w:t>
            </w:r>
          </w:p>
        </w:tc>
        <w:tc>
          <w:tcPr>
            <w:tcW w:w="4415" w:type="dxa"/>
            <w:shd w:val="clear" w:color="auto" w:fill="auto"/>
          </w:tcPr>
          <w:p w:rsidR="00547B6A" w:rsidRPr="00E6793A" w:rsidRDefault="00547B6A" w:rsidP="00EA2BB7">
            <w:pPr>
              <w:jc w:val="center"/>
              <w:rPr>
                <w:b/>
                <w:sz w:val="20"/>
                <w:szCs w:val="20"/>
              </w:rPr>
            </w:pPr>
            <w:r w:rsidRPr="00E6793A">
              <w:rPr>
                <w:b/>
                <w:sz w:val="20"/>
                <w:szCs w:val="20"/>
              </w:rPr>
              <w:t>Maršrutas</w:t>
            </w:r>
          </w:p>
          <w:p w:rsidR="00547B6A" w:rsidRPr="00E6793A" w:rsidRDefault="00547B6A" w:rsidP="00EA2BB7">
            <w:pPr>
              <w:jc w:val="center"/>
              <w:rPr>
                <w:b/>
                <w:sz w:val="20"/>
                <w:szCs w:val="20"/>
              </w:rPr>
            </w:pPr>
          </w:p>
        </w:tc>
        <w:tc>
          <w:tcPr>
            <w:tcW w:w="2882" w:type="dxa"/>
            <w:shd w:val="clear" w:color="auto" w:fill="auto"/>
          </w:tcPr>
          <w:p w:rsidR="00547B6A" w:rsidRPr="00E6793A" w:rsidRDefault="00547B6A" w:rsidP="00EA2BB7">
            <w:pPr>
              <w:jc w:val="center"/>
              <w:rPr>
                <w:b/>
                <w:sz w:val="20"/>
                <w:szCs w:val="20"/>
              </w:rPr>
            </w:pPr>
            <w:r w:rsidRPr="00E6793A">
              <w:rPr>
                <w:b/>
                <w:sz w:val="20"/>
                <w:szCs w:val="20"/>
              </w:rPr>
              <w:t>Nuvažiuota km</w:t>
            </w:r>
          </w:p>
        </w:tc>
      </w:tr>
      <w:tr w:rsidR="00547B6A" w:rsidRPr="002B48D9" w:rsidTr="00547B6A">
        <w:tc>
          <w:tcPr>
            <w:tcW w:w="2331" w:type="dxa"/>
            <w:shd w:val="clear" w:color="auto" w:fill="auto"/>
          </w:tcPr>
          <w:p w:rsidR="00547B6A" w:rsidRPr="002B48D9" w:rsidRDefault="00547B6A" w:rsidP="00EA2BB7">
            <w:pPr>
              <w:jc w:val="center"/>
              <w:rPr>
                <w:sz w:val="20"/>
                <w:szCs w:val="20"/>
              </w:rPr>
            </w:pPr>
          </w:p>
        </w:tc>
        <w:tc>
          <w:tcPr>
            <w:tcW w:w="4415" w:type="dxa"/>
            <w:shd w:val="clear" w:color="auto" w:fill="auto"/>
          </w:tcPr>
          <w:p w:rsidR="00547B6A" w:rsidRPr="002B48D9" w:rsidRDefault="00547B6A" w:rsidP="00EA2BB7">
            <w:pPr>
              <w:jc w:val="center"/>
              <w:rPr>
                <w:sz w:val="20"/>
                <w:szCs w:val="20"/>
              </w:rPr>
            </w:pPr>
          </w:p>
        </w:tc>
        <w:tc>
          <w:tcPr>
            <w:tcW w:w="2882" w:type="dxa"/>
            <w:shd w:val="clear" w:color="auto" w:fill="auto"/>
          </w:tcPr>
          <w:p w:rsidR="00547B6A" w:rsidRPr="002B48D9" w:rsidRDefault="00547B6A" w:rsidP="00EA2BB7">
            <w:pPr>
              <w:jc w:val="center"/>
              <w:rPr>
                <w:sz w:val="20"/>
                <w:szCs w:val="20"/>
              </w:rPr>
            </w:pPr>
          </w:p>
        </w:tc>
      </w:tr>
      <w:tr w:rsidR="00547B6A" w:rsidRPr="00E6793A" w:rsidTr="00547B6A">
        <w:tc>
          <w:tcPr>
            <w:tcW w:w="2331" w:type="dxa"/>
            <w:shd w:val="clear" w:color="auto" w:fill="auto"/>
          </w:tcPr>
          <w:p w:rsidR="00547B6A" w:rsidRDefault="00547B6A" w:rsidP="00EA2BB7">
            <w:pPr>
              <w:jc w:val="center"/>
              <w:rPr>
                <w:sz w:val="20"/>
                <w:szCs w:val="20"/>
              </w:rPr>
            </w:pPr>
          </w:p>
        </w:tc>
        <w:tc>
          <w:tcPr>
            <w:tcW w:w="4415" w:type="dxa"/>
            <w:shd w:val="clear" w:color="auto" w:fill="auto"/>
          </w:tcPr>
          <w:p w:rsidR="00547B6A" w:rsidRDefault="00547B6A" w:rsidP="00EA2BB7">
            <w:pPr>
              <w:jc w:val="center"/>
              <w:rPr>
                <w:sz w:val="20"/>
                <w:szCs w:val="20"/>
              </w:rPr>
            </w:pPr>
          </w:p>
        </w:tc>
        <w:tc>
          <w:tcPr>
            <w:tcW w:w="2882" w:type="dxa"/>
            <w:shd w:val="clear" w:color="auto" w:fill="auto"/>
          </w:tcPr>
          <w:p w:rsidR="00547B6A" w:rsidRDefault="00547B6A" w:rsidP="00EA2BB7">
            <w:pPr>
              <w:jc w:val="center"/>
              <w:rPr>
                <w:sz w:val="20"/>
                <w:szCs w:val="20"/>
              </w:rPr>
            </w:pPr>
          </w:p>
        </w:tc>
      </w:tr>
      <w:tr w:rsidR="00547B6A" w:rsidRPr="00E6793A" w:rsidTr="00547B6A">
        <w:tc>
          <w:tcPr>
            <w:tcW w:w="6746" w:type="dxa"/>
            <w:gridSpan w:val="2"/>
            <w:shd w:val="clear" w:color="auto" w:fill="auto"/>
          </w:tcPr>
          <w:p w:rsidR="00547B6A" w:rsidRPr="00A805BA" w:rsidRDefault="00547B6A" w:rsidP="00EA2BB7">
            <w:pPr>
              <w:jc w:val="right"/>
              <w:rPr>
                <w:b/>
                <w:sz w:val="20"/>
                <w:szCs w:val="20"/>
              </w:rPr>
            </w:pPr>
            <w:r w:rsidRPr="00A805BA">
              <w:rPr>
                <w:b/>
                <w:sz w:val="20"/>
                <w:szCs w:val="20"/>
              </w:rPr>
              <w:t>Viso per mėnesį km</w:t>
            </w:r>
          </w:p>
        </w:tc>
        <w:tc>
          <w:tcPr>
            <w:tcW w:w="2882" w:type="dxa"/>
            <w:shd w:val="clear" w:color="auto" w:fill="auto"/>
          </w:tcPr>
          <w:p w:rsidR="00547B6A" w:rsidRPr="00A805BA" w:rsidRDefault="00547B6A" w:rsidP="00EA2BB7">
            <w:pPr>
              <w:jc w:val="center"/>
              <w:rPr>
                <w:b/>
                <w:sz w:val="20"/>
                <w:szCs w:val="20"/>
              </w:rPr>
            </w:pPr>
          </w:p>
        </w:tc>
      </w:tr>
    </w:tbl>
    <w:p w:rsidR="00547B6A" w:rsidRDefault="00547B6A" w:rsidP="00547B6A">
      <w:pPr>
        <w:spacing w:line="480" w:lineRule="auto"/>
        <w:rPr>
          <w:sz w:val="20"/>
          <w:szCs w:val="20"/>
        </w:rPr>
      </w:pPr>
    </w:p>
    <w:p w:rsidR="00547B6A" w:rsidRPr="00F1637C" w:rsidRDefault="00547B6A" w:rsidP="00547B6A">
      <w:pPr>
        <w:spacing w:line="480" w:lineRule="auto"/>
        <w:rPr>
          <w:sz w:val="20"/>
          <w:szCs w:val="20"/>
        </w:rPr>
      </w:pPr>
      <w:r>
        <w:rPr>
          <w:noProof/>
          <w:sz w:val="20"/>
          <w:szCs w:val="20"/>
        </w:rPr>
        <mc:AlternateContent>
          <mc:Choice Requires="wps">
            <w:drawing>
              <wp:anchor distT="0" distB="0" distL="114300" distR="114300" simplePos="0" relativeHeight="251663360" behindDoc="0" locked="0" layoutInCell="1" allowOverlap="1" wp14:anchorId="2CC63214" wp14:editId="4A7BFADD">
                <wp:simplePos x="0" y="0"/>
                <wp:positionH relativeFrom="column">
                  <wp:posOffset>2755265</wp:posOffset>
                </wp:positionH>
                <wp:positionV relativeFrom="paragraph">
                  <wp:posOffset>11430</wp:posOffset>
                </wp:positionV>
                <wp:extent cx="1123950" cy="0"/>
                <wp:effectExtent l="6350" t="9525" r="12700" b="9525"/>
                <wp:wrapNone/>
                <wp:docPr id="4" name="Tiesioji rodyklės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8E34C" id="Tiesioji rodyklės jungtis 4" o:spid="_x0000_s1026" type="#_x0000_t32" style="position:absolute;margin-left:216.95pt;margin-top:.9pt;width:8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"/>
            </w:pict>
          </mc:Fallback>
        </mc:AlternateContent>
      </w:r>
      <w:r>
        <w:rPr>
          <w:noProof/>
          <w:sz w:val="20"/>
          <w:szCs w:val="20"/>
        </w:rPr>
        <mc:AlternateContent>
          <mc:Choice Requires="wps">
            <w:drawing>
              <wp:anchor distT="0" distB="0" distL="114300" distR="114300" simplePos="0" relativeHeight="251662336" behindDoc="0" locked="0" layoutInCell="1" allowOverlap="1" wp14:anchorId="1153C2B6" wp14:editId="55616C19">
                <wp:simplePos x="0" y="0"/>
                <wp:positionH relativeFrom="column">
                  <wp:posOffset>-6985</wp:posOffset>
                </wp:positionH>
                <wp:positionV relativeFrom="paragraph">
                  <wp:posOffset>11430</wp:posOffset>
                </wp:positionV>
                <wp:extent cx="1485900" cy="0"/>
                <wp:effectExtent l="6350" t="9525" r="12700" b="9525"/>
                <wp:wrapNone/>
                <wp:docPr id="5" name="Tiesioji rodyklės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D0C39" id="Tiesioji rodyklės jungtis 5" o:spid="_x0000_s1026" type="#_x0000_t32" style="position:absolute;margin-left:-.55pt;margin-top:.9pt;width:11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"/>
            </w:pict>
          </mc:Fallback>
        </mc:AlternateContent>
      </w:r>
      <w:r>
        <w:rPr>
          <w:sz w:val="20"/>
          <w:szCs w:val="20"/>
        </w:rPr>
        <w:t>Vairuotojo vardas, pavardė                                                         parašas</w:t>
      </w:r>
    </w:p>
    <w:p w:rsidR="00276E6A" w:rsidRDefault="00276E6A"/>
    <w:sectPr w:rsidR="00276E6A" w:rsidSect="0097695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0B01"/>
    <w:multiLevelType w:val="hybridMultilevel"/>
    <w:tmpl w:val="76F065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3A6688"/>
    <w:multiLevelType w:val="multilevel"/>
    <w:tmpl w:val="13C4B25A"/>
    <w:lvl w:ilvl="0">
      <w:start w:val="1"/>
      <w:numFmt w:val="decimal"/>
      <w:lvlText w:val="%1."/>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0836C6"/>
    <w:multiLevelType w:val="multilevel"/>
    <w:tmpl w:val="13C4B25A"/>
    <w:lvl w:ilvl="0">
      <w:start w:val="1"/>
      <w:numFmt w:val="decimal"/>
      <w:lvlText w:val="%1."/>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D75D3D"/>
    <w:multiLevelType w:val="multilevel"/>
    <w:tmpl w:val="13C4B25A"/>
    <w:lvl w:ilvl="0">
      <w:start w:val="1"/>
      <w:numFmt w:val="decimal"/>
      <w:lvlText w:val="%1."/>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0F5673"/>
    <w:multiLevelType w:val="multilevel"/>
    <w:tmpl w:val="13C4B25A"/>
    <w:lvl w:ilvl="0">
      <w:start w:val="1"/>
      <w:numFmt w:val="decimal"/>
      <w:lvlText w:val="%1."/>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FC7DE0"/>
    <w:multiLevelType w:val="multilevel"/>
    <w:tmpl w:val="13C4B25A"/>
    <w:lvl w:ilvl="0">
      <w:start w:val="1"/>
      <w:numFmt w:val="decimal"/>
      <w:lvlText w:val="%1."/>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57"/>
    <w:rsid w:val="00043848"/>
    <w:rsid w:val="000879A2"/>
    <w:rsid w:val="000A1C12"/>
    <w:rsid w:val="000D53E1"/>
    <w:rsid w:val="001A0BA7"/>
    <w:rsid w:val="001D4DBB"/>
    <w:rsid w:val="002038BF"/>
    <w:rsid w:val="00276E6A"/>
    <w:rsid w:val="003347EF"/>
    <w:rsid w:val="003D039D"/>
    <w:rsid w:val="003D372D"/>
    <w:rsid w:val="003D6290"/>
    <w:rsid w:val="00480F96"/>
    <w:rsid w:val="00547B6A"/>
    <w:rsid w:val="0061108C"/>
    <w:rsid w:val="00640839"/>
    <w:rsid w:val="00695471"/>
    <w:rsid w:val="007347B4"/>
    <w:rsid w:val="0075339E"/>
    <w:rsid w:val="009171EB"/>
    <w:rsid w:val="0097695E"/>
    <w:rsid w:val="00B07751"/>
    <w:rsid w:val="00B35371"/>
    <w:rsid w:val="00B44145"/>
    <w:rsid w:val="00B96BDF"/>
    <w:rsid w:val="00C06CDA"/>
    <w:rsid w:val="00C77199"/>
    <w:rsid w:val="00D073DB"/>
    <w:rsid w:val="00E44751"/>
    <w:rsid w:val="00EE0DED"/>
    <w:rsid w:val="00FE30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789A9-66AD-4EFD-9A1A-6C65F2D1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44145"/>
    <w:pPr>
      <w:spacing w:after="30" w:line="250" w:lineRule="auto"/>
      <w:ind w:left="10" w:right="1" w:hanging="10"/>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44145"/>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95471"/>
    <w:pPr>
      <w:spacing w:after="9" w:line="267" w:lineRule="auto"/>
      <w:ind w:left="720" w:right="778" w:firstLine="71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32397">
      <w:bodyDiv w:val="1"/>
      <w:marLeft w:val="0"/>
      <w:marRight w:val="0"/>
      <w:marTop w:val="0"/>
      <w:marBottom w:val="0"/>
      <w:divBdr>
        <w:top w:val="none" w:sz="0" w:space="0" w:color="auto"/>
        <w:left w:val="none" w:sz="0" w:space="0" w:color="auto"/>
        <w:bottom w:val="none" w:sz="0" w:space="0" w:color="auto"/>
        <w:right w:val="none" w:sz="0" w:space="0" w:color="auto"/>
      </w:divBdr>
    </w:div>
    <w:div w:id="10131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2597</Words>
  <Characters>1481</Characters>
  <Application>Microsoft Office Word</Application>
  <DocSecurity>0</DocSecurity>
  <Lines>12</Lines>
  <Paragraphs>8</Paragraphs>
  <ScaleCrop>false</ScaleCrop>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dc:creator>
  <cp:keywords/>
  <dc:description/>
  <cp:lastModifiedBy>TIC</cp:lastModifiedBy>
  <cp:revision>32</cp:revision>
  <dcterms:created xsi:type="dcterms:W3CDTF">2022-10-10T12:19:00Z</dcterms:created>
  <dcterms:modified xsi:type="dcterms:W3CDTF">2022-10-11T07:18:00Z</dcterms:modified>
</cp:coreProperties>
</file>